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44" w:rsidRPr="00990F55" w:rsidRDefault="00084344">
      <w:pPr>
        <w:jc w:val="center"/>
        <w:rPr>
          <w:rFonts w:ascii="Open Sans" w:hAnsi="Open Sans" w:cs="Open Sans"/>
          <w:b/>
          <w:sz w:val="36"/>
          <w:szCs w:val="36"/>
          <w:lang w:val="en-US"/>
        </w:rPr>
      </w:pPr>
    </w:p>
    <w:p w:rsidR="00084344" w:rsidRPr="00990F55" w:rsidRDefault="00084344">
      <w:pPr>
        <w:jc w:val="center"/>
        <w:rPr>
          <w:rFonts w:ascii="Open Sans" w:hAnsi="Open Sans" w:cs="Open Sans"/>
          <w:b/>
          <w:sz w:val="36"/>
          <w:szCs w:val="36"/>
          <w:lang w:val="en-US"/>
        </w:rPr>
      </w:pPr>
    </w:p>
    <w:p w:rsidR="00084344" w:rsidRPr="00990F55" w:rsidRDefault="00084344">
      <w:pPr>
        <w:jc w:val="center"/>
        <w:rPr>
          <w:rFonts w:ascii="Open Sans" w:hAnsi="Open Sans" w:cs="Open Sans"/>
          <w:b/>
          <w:sz w:val="36"/>
          <w:szCs w:val="36"/>
          <w:lang w:val="en-US"/>
        </w:rPr>
      </w:pPr>
    </w:p>
    <w:p w:rsidR="00084344" w:rsidRPr="00990F55" w:rsidRDefault="00BC43E8">
      <w:pPr>
        <w:jc w:val="center"/>
        <w:rPr>
          <w:rFonts w:ascii="Open Sans" w:hAnsi="Open Sans" w:cs="Open Sans"/>
          <w:b/>
          <w:sz w:val="36"/>
          <w:szCs w:val="36"/>
          <w:lang w:val="en-US"/>
        </w:rPr>
      </w:pPr>
      <w:r w:rsidRPr="00990F55">
        <w:rPr>
          <w:rFonts w:ascii="Open Sans" w:hAnsi="Open Sans" w:cs="Open Sans"/>
          <w:b/>
          <w:sz w:val="36"/>
          <w:szCs w:val="36"/>
          <w:lang w:val="en-US"/>
        </w:rPr>
        <w:t>BUILD2LC Project</w:t>
      </w:r>
    </w:p>
    <w:p w:rsidR="00084344" w:rsidRPr="00990F55" w:rsidRDefault="00BC43E8">
      <w:pPr>
        <w:jc w:val="center"/>
        <w:rPr>
          <w:rFonts w:ascii="Open Sans" w:hAnsi="Open Sans" w:cs="Open Sans"/>
          <w:b/>
          <w:sz w:val="40"/>
          <w:szCs w:val="40"/>
          <w:lang w:val="en-US"/>
        </w:rPr>
      </w:pPr>
      <w:r w:rsidRPr="00990F55">
        <w:rPr>
          <w:rFonts w:ascii="Open Sans" w:hAnsi="Open Sans" w:cs="Open Sans"/>
          <w:b/>
          <w:sz w:val="40"/>
          <w:szCs w:val="40"/>
          <w:lang w:val="en-US"/>
        </w:rPr>
        <w:t xml:space="preserve">Boosting Low Carbon Innovative Building Rehabilitation in European Regions </w:t>
      </w:r>
    </w:p>
    <w:p w:rsidR="00084344" w:rsidRPr="00990F55" w:rsidRDefault="00084344">
      <w:pPr>
        <w:spacing w:beforeAutospacing="1" w:afterAutospacing="1"/>
        <w:jc w:val="center"/>
        <w:rPr>
          <w:rFonts w:ascii="Open Sans" w:eastAsia="+mn-ea" w:hAnsi="Open Sans" w:cs="Open Sans"/>
          <w:bCs/>
          <w:iCs/>
          <w:color w:val="FFC000"/>
          <w:sz w:val="56"/>
          <w:szCs w:val="56"/>
          <w:lang w:val="en-US"/>
        </w:rPr>
      </w:pPr>
    </w:p>
    <w:p w:rsidR="00084344" w:rsidRPr="00990F55" w:rsidRDefault="00BC43E8">
      <w:pPr>
        <w:spacing w:beforeAutospacing="1" w:afterAutospacing="1"/>
        <w:jc w:val="center"/>
        <w:rPr>
          <w:lang w:val="en-US"/>
        </w:rPr>
      </w:pPr>
      <w:r w:rsidRPr="00990F55">
        <w:rPr>
          <w:rFonts w:ascii="Open Sans" w:eastAsia="+mn-ea" w:hAnsi="Open Sans" w:cs="Open Sans"/>
          <w:bCs/>
          <w:iCs/>
          <w:color w:val="17365D" w:themeColor="text2" w:themeShade="BF"/>
          <w:sz w:val="52"/>
          <w:szCs w:val="52"/>
          <w:lang w:val="en-US"/>
        </w:rPr>
        <w:t>Bi-lateral Meeting Fiche</w:t>
      </w:r>
    </w:p>
    <w:p w:rsidR="00084344" w:rsidRPr="00990F55" w:rsidRDefault="00BC43E8">
      <w:pPr>
        <w:spacing w:beforeAutospacing="1" w:afterAutospacing="1"/>
        <w:jc w:val="center"/>
        <w:rPr>
          <w:rFonts w:ascii="Open Sans" w:eastAsia="+mn-ea" w:hAnsi="Open Sans" w:cs="Open Sans"/>
          <w:bCs/>
          <w:iCs/>
          <w:color w:val="17365D" w:themeColor="text2" w:themeShade="BF"/>
          <w:sz w:val="52"/>
          <w:szCs w:val="52"/>
          <w:lang w:val="en-US"/>
        </w:rPr>
      </w:pPr>
      <w:r w:rsidRPr="00990F55">
        <w:rPr>
          <w:rFonts w:ascii="Open Sans" w:eastAsia="+mn-ea" w:hAnsi="Open Sans" w:cs="Open Sans"/>
          <w:bCs/>
          <w:iCs/>
          <w:color w:val="17365D" w:themeColor="text2" w:themeShade="BF"/>
          <w:sz w:val="52"/>
          <w:szCs w:val="52"/>
          <w:lang w:val="en-US"/>
        </w:rPr>
        <w:t>Template</w:t>
      </w:r>
    </w:p>
    <w:p w:rsidR="00084344" w:rsidRPr="00990F55" w:rsidRDefault="00084344">
      <w:pPr>
        <w:rPr>
          <w:rFonts w:ascii="Open Sans" w:hAnsi="Open Sans" w:cs="Open Sans"/>
          <w:b/>
          <w:sz w:val="21"/>
          <w:szCs w:val="21"/>
          <w:lang w:val="en-US"/>
        </w:rPr>
      </w:pPr>
    </w:p>
    <w:p w:rsidR="00084344" w:rsidRPr="00990F55" w:rsidRDefault="00084344">
      <w:pPr>
        <w:ind w:left="720"/>
        <w:jc w:val="center"/>
        <w:rPr>
          <w:rFonts w:ascii="Open Sans" w:hAnsi="Open Sans" w:cs="Open Sans"/>
          <w:b/>
          <w:sz w:val="21"/>
          <w:szCs w:val="21"/>
          <w:lang w:val="en-US"/>
        </w:rPr>
      </w:pPr>
    </w:p>
    <w:p w:rsidR="00084344" w:rsidRPr="00990F55" w:rsidRDefault="00084344">
      <w:pPr>
        <w:ind w:left="720"/>
        <w:jc w:val="center"/>
        <w:rPr>
          <w:rFonts w:ascii="Open Sans" w:hAnsi="Open Sans" w:cs="Open Sans"/>
          <w:b/>
          <w:sz w:val="21"/>
          <w:szCs w:val="21"/>
          <w:lang w:val="en-US"/>
        </w:rPr>
      </w:pPr>
    </w:p>
    <w:p w:rsidR="00084344" w:rsidRPr="00990F55" w:rsidRDefault="00084344">
      <w:pPr>
        <w:ind w:left="720"/>
        <w:jc w:val="center"/>
        <w:rPr>
          <w:rFonts w:ascii="Open Sans" w:hAnsi="Open Sans" w:cs="Open Sans"/>
          <w:b/>
          <w:sz w:val="21"/>
          <w:szCs w:val="21"/>
          <w:lang w:val="en-US"/>
        </w:rPr>
      </w:pPr>
    </w:p>
    <w:p w:rsidR="00084344" w:rsidRPr="00990F55" w:rsidRDefault="00084344">
      <w:pPr>
        <w:ind w:left="720"/>
        <w:jc w:val="center"/>
        <w:rPr>
          <w:rFonts w:ascii="Open Sans" w:hAnsi="Open Sans" w:cs="Open Sans"/>
          <w:b/>
          <w:sz w:val="21"/>
          <w:szCs w:val="21"/>
          <w:lang w:val="en-US"/>
        </w:rPr>
      </w:pPr>
    </w:p>
    <w:p w:rsidR="00084344" w:rsidRPr="00990F55" w:rsidRDefault="00084344">
      <w:pPr>
        <w:jc w:val="center"/>
        <w:rPr>
          <w:rFonts w:ascii="Open Sans" w:hAnsi="Open Sans" w:cs="Open Sans"/>
          <w:sz w:val="20"/>
          <w:szCs w:val="20"/>
          <w:lang w:val="en-US"/>
        </w:rPr>
      </w:pPr>
    </w:p>
    <w:p w:rsidR="00084344" w:rsidRPr="00990F55" w:rsidRDefault="00084344">
      <w:pPr>
        <w:jc w:val="right"/>
        <w:rPr>
          <w:lang w:val="en-US"/>
        </w:rPr>
      </w:pPr>
    </w:p>
    <w:p w:rsidR="00084344" w:rsidRPr="00990F55" w:rsidRDefault="00084344">
      <w:pPr>
        <w:jc w:val="right"/>
        <w:rPr>
          <w:lang w:val="en-US"/>
        </w:rPr>
      </w:pPr>
    </w:p>
    <w:p w:rsidR="00084344" w:rsidRPr="00990F55" w:rsidRDefault="00084344">
      <w:pPr>
        <w:jc w:val="right"/>
        <w:rPr>
          <w:lang w:val="en-US"/>
        </w:rPr>
      </w:pPr>
    </w:p>
    <w:p w:rsidR="00084344" w:rsidRPr="00990F55" w:rsidRDefault="00990F55">
      <w:pPr>
        <w:pBdr>
          <w:top w:val="single" w:sz="4" w:space="1" w:color="00000A"/>
          <w:left w:val="single" w:sz="4" w:space="4" w:color="00000A"/>
          <w:bottom w:val="single" w:sz="4" w:space="1" w:color="00000A"/>
          <w:right w:val="single" w:sz="4" w:space="4" w:color="00000A"/>
        </w:pBdr>
        <w:jc w:val="center"/>
        <w:rPr>
          <w:lang w:val="en-US"/>
        </w:rPr>
      </w:pPr>
      <w:r w:rsidRPr="00990F55">
        <w:rPr>
          <w:rStyle w:val="Destacado"/>
          <w:rFonts w:ascii="Open Sans" w:hAnsi="Open Sans" w:cs="Open Sans"/>
          <w:sz w:val="24"/>
          <w:lang w:val="en-US"/>
        </w:rPr>
        <w:t>15</w:t>
      </w:r>
      <w:r w:rsidR="00BC43E8" w:rsidRPr="00990F55">
        <w:rPr>
          <w:rStyle w:val="Destacado"/>
          <w:rFonts w:ascii="Open Sans" w:hAnsi="Open Sans" w:cs="Open Sans"/>
          <w:sz w:val="24"/>
          <w:vertAlign w:val="superscript"/>
          <w:lang w:val="en-US"/>
        </w:rPr>
        <w:t>th</w:t>
      </w:r>
      <w:r w:rsidRPr="00990F55">
        <w:rPr>
          <w:rStyle w:val="Destacado"/>
          <w:rFonts w:ascii="Open Sans" w:hAnsi="Open Sans" w:cs="Open Sans"/>
          <w:sz w:val="24"/>
          <w:vertAlign w:val="superscript"/>
          <w:lang w:val="en-US"/>
        </w:rPr>
        <w:t xml:space="preserve"> </w:t>
      </w:r>
      <w:r w:rsidRPr="00990F55">
        <w:rPr>
          <w:rStyle w:val="Destacado"/>
          <w:rFonts w:ascii="Open Sans" w:hAnsi="Open Sans" w:cs="Open Sans"/>
          <w:sz w:val="24"/>
          <w:lang w:val="en-US"/>
        </w:rPr>
        <w:t>March</w:t>
      </w:r>
      <w:r w:rsidR="0031163E" w:rsidRPr="00990F55">
        <w:rPr>
          <w:rStyle w:val="Destacado"/>
          <w:rFonts w:ascii="Open Sans" w:hAnsi="Open Sans" w:cs="Open Sans"/>
          <w:sz w:val="24"/>
          <w:lang w:val="en-US"/>
        </w:rPr>
        <w:t xml:space="preserve"> </w:t>
      </w:r>
      <w:r w:rsidR="00BC43E8" w:rsidRPr="00990F55">
        <w:rPr>
          <w:rStyle w:val="Destacado"/>
          <w:rFonts w:ascii="Open Sans" w:hAnsi="Open Sans" w:cs="Open Sans"/>
          <w:sz w:val="24"/>
          <w:lang w:val="en-US"/>
        </w:rPr>
        <w:t>201</w:t>
      </w:r>
      <w:r w:rsidRPr="00990F55">
        <w:rPr>
          <w:rStyle w:val="Destacado"/>
          <w:rFonts w:ascii="Open Sans" w:hAnsi="Open Sans" w:cs="Open Sans"/>
          <w:sz w:val="24"/>
          <w:lang w:val="en-US"/>
        </w:rPr>
        <w:t>8</w:t>
      </w:r>
      <w:r w:rsidR="00BC43E8" w:rsidRPr="00990F55">
        <w:rPr>
          <w:rStyle w:val="Destacado"/>
          <w:rFonts w:ascii="Open Sans" w:hAnsi="Open Sans" w:cs="Open Sans"/>
          <w:sz w:val="24"/>
          <w:lang w:val="en-US"/>
        </w:rPr>
        <w:t xml:space="preserve">, </w:t>
      </w:r>
      <w:r w:rsidRPr="00990F55">
        <w:rPr>
          <w:rStyle w:val="Destacado"/>
          <w:rFonts w:ascii="Open Sans" w:hAnsi="Open Sans" w:cs="Open Sans"/>
          <w:sz w:val="24"/>
          <w:highlight w:val="yellow"/>
          <w:lang w:val="en-US"/>
        </w:rPr>
        <w:t>9:00</w:t>
      </w:r>
      <w:r w:rsidR="00BC43E8" w:rsidRPr="00990F55">
        <w:rPr>
          <w:rStyle w:val="Destacado"/>
          <w:rFonts w:ascii="Open Sans" w:hAnsi="Open Sans" w:cs="Open Sans"/>
          <w:sz w:val="24"/>
          <w:highlight w:val="yellow"/>
          <w:lang w:val="en-US"/>
        </w:rPr>
        <w:t>-</w:t>
      </w:r>
      <w:r w:rsidRPr="00990F55">
        <w:rPr>
          <w:rStyle w:val="Destacado"/>
          <w:rFonts w:ascii="Open Sans" w:hAnsi="Open Sans" w:cs="Open Sans"/>
          <w:sz w:val="24"/>
          <w:highlight w:val="yellow"/>
          <w:lang w:val="en-US"/>
        </w:rPr>
        <w:t>15</w:t>
      </w:r>
      <w:r w:rsidR="00BC43E8" w:rsidRPr="00990F55">
        <w:rPr>
          <w:rStyle w:val="Destacado"/>
          <w:rFonts w:ascii="Open Sans" w:hAnsi="Open Sans" w:cs="Open Sans"/>
          <w:sz w:val="24"/>
          <w:highlight w:val="yellow"/>
          <w:lang w:val="en-US"/>
        </w:rPr>
        <w:t>:</w:t>
      </w:r>
      <w:r w:rsidRPr="00990F55">
        <w:rPr>
          <w:rStyle w:val="Destacado"/>
          <w:rFonts w:ascii="Open Sans" w:hAnsi="Open Sans" w:cs="Open Sans"/>
          <w:sz w:val="24"/>
          <w:highlight w:val="yellow"/>
          <w:lang w:val="en-US"/>
        </w:rPr>
        <w:t>00</w:t>
      </w:r>
      <w:r w:rsidR="00BC43E8" w:rsidRPr="00990F55">
        <w:rPr>
          <w:rStyle w:val="Destacado"/>
          <w:rFonts w:ascii="Open Sans" w:hAnsi="Open Sans" w:cs="Open Sans"/>
          <w:sz w:val="24"/>
          <w:lang w:val="en-US"/>
        </w:rPr>
        <w:t xml:space="preserve">, </w:t>
      </w:r>
      <w:r w:rsidR="0064299F" w:rsidRPr="00990F55">
        <w:rPr>
          <w:rStyle w:val="Destacado"/>
          <w:rFonts w:ascii="Open Sans" w:hAnsi="Open Sans" w:cs="Open Sans"/>
          <w:sz w:val="24"/>
          <w:lang w:val="en-US"/>
        </w:rPr>
        <w:t xml:space="preserve">Local Energy Agency of </w:t>
      </w:r>
      <w:proofErr w:type="spellStart"/>
      <w:r w:rsidR="0064299F" w:rsidRPr="00990F55">
        <w:rPr>
          <w:rStyle w:val="Destacado"/>
          <w:rFonts w:ascii="Open Sans" w:hAnsi="Open Sans" w:cs="Open Sans"/>
          <w:sz w:val="24"/>
          <w:lang w:val="en-US"/>
        </w:rPr>
        <w:t>Gorenjska</w:t>
      </w:r>
      <w:proofErr w:type="spellEnd"/>
      <w:r w:rsidR="0064299F" w:rsidRPr="00990F55">
        <w:rPr>
          <w:rStyle w:val="Destacado"/>
          <w:rFonts w:ascii="Open Sans" w:hAnsi="Open Sans" w:cs="Open Sans"/>
          <w:sz w:val="24"/>
          <w:lang w:val="en-US"/>
        </w:rPr>
        <w:t xml:space="preserve"> (LEAG)</w:t>
      </w:r>
      <w:r w:rsidR="00EB16AC" w:rsidRPr="00990F55">
        <w:rPr>
          <w:rStyle w:val="Destacado"/>
          <w:rFonts w:ascii="Open Sans" w:hAnsi="Open Sans" w:cs="Open Sans"/>
          <w:sz w:val="24"/>
          <w:lang w:val="en-US"/>
        </w:rPr>
        <w:t xml:space="preserve">, </w:t>
      </w:r>
      <w:r w:rsidR="0064299F" w:rsidRPr="00990F55">
        <w:rPr>
          <w:rStyle w:val="Destacado"/>
          <w:rFonts w:ascii="Open Sans" w:hAnsi="Open Sans" w:cs="Open Sans"/>
          <w:sz w:val="24"/>
          <w:lang w:val="en-US"/>
        </w:rPr>
        <w:t>Slovenia</w:t>
      </w:r>
    </w:p>
    <w:p w:rsidR="00084344" w:rsidRPr="00990F55" w:rsidRDefault="00BC43E8">
      <w:pPr>
        <w:pBdr>
          <w:top w:val="single" w:sz="4" w:space="1" w:color="00000A"/>
          <w:left w:val="single" w:sz="4" w:space="4" w:color="00000A"/>
          <w:bottom w:val="single" w:sz="4" w:space="1" w:color="00000A"/>
          <w:right w:val="single" w:sz="4" w:space="4" w:color="00000A"/>
        </w:pBdr>
        <w:jc w:val="center"/>
        <w:rPr>
          <w:lang w:val="en-US"/>
        </w:rPr>
      </w:pPr>
      <w:r w:rsidRPr="00990F55">
        <w:rPr>
          <w:rStyle w:val="Destacado"/>
          <w:rFonts w:ascii="Open Sans" w:hAnsi="Open Sans" w:cs="Open Sans"/>
          <w:sz w:val="24"/>
          <w:lang w:val="en-US"/>
        </w:rPr>
        <w:t xml:space="preserve">Donor or exporting Region: </w:t>
      </w:r>
      <w:r w:rsidR="0031163E" w:rsidRPr="00990F55">
        <w:rPr>
          <w:rStyle w:val="Destacado"/>
          <w:rFonts w:ascii="Open Sans" w:hAnsi="Open Sans" w:cs="Open Sans"/>
          <w:sz w:val="24"/>
          <w:lang w:val="en-US"/>
        </w:rPr>
        <w:t>Slovenia</w:t>
      </w:r>
    </w:p>
    <w:p w:rsidR="00084344" w:rsidRPr="00990F55" w:rsidRDefault="00BC43E8">
      <w:pPr>
        <w:pBdr>
          <w:top w:val="single" w:sz="4" w:space="1" w:color="00000A"/>
          <w:left w:val="single" w:sz="4" w:space="4" w:color="00000A"/>
          <w:bottom w:val="single" w:sz="4" w:space="1" w:color="00000A"/>
          <w:right w:val="single" w:sz="4" w:space="4" w:color="00000A"/>
        </w:pBdr>
        <w:jc w:val="center"/>
        <w:rPr>
          <w:lang w:val="en-US"/>
        </w:rPr>
      </w:pPr>
      <w:r w:rsidRPr="00990F55">
        <w:rPr>
          <w:rStyle w:val="Destacado"/>
          <w:rFonts w:ascii="Open Sans" w:hAnsi="Open Sans" w:cs="Open Sans"/>
          <w:sz w:val="24"/>
          <w:lang w:val="en-US"/>
        </w:rPr>
        <w:t xml:space="preserve">Reception or importing Region: </w:t>
      </w:r>
      <w:r w:rsidR="00546182" w:rsidRPr="00990F55">
        <w:rPr>
          <w:rStyle w:val="Destacado"/>
          <w:rFonts w:ascii="Open Sans" w:hAnsi="Open Sans" w:cs="Open Sans"/>
          <w:sz w:val="24"/>
          <w:lang w:val="en-US"/>
        </w:rPr>
        <w:t>Lithuania</w:t>
      </w:r>
    </w:p>
    <w:p w:rsidR="00084344" w:rsidRPr="00990F55" w:rsidRDefault="00084344">
      <w:pPr>
        <w:spacing w:before="60" w:after="60"/>
        <w:jc w:val="center"/>
        <w:rPr>
          <w:rStyle w:val="Destacado"/>
          <w:rFonts w:ascii="Open Sans" w:hAnsi="Open Sans" w:cs="Open Sans"/>
          <w:sz w:val="24"/>
          <w:lang w:val="en-US"/>
        </w:rPr>
      </w:pPr>
    </w:p>
    <w:p w:rsidR="00084344" w:rsidRPr="00990F55" w:rsidRDefault="00084344">
      <w:pPr>
        <w:spacing w:before="60" w:after="60"/>
        <w:jc w:val="center"/>
        <w:rPr>
          <w:rStyle w:val="Destacado"/>
          <w:rFonts w:ascii="Open Sans" w:hAnsi="Open Sans" w:cs="Open Sans"/>
          <w:sz w:val="24"/>
          <w:lang w:val="en-US"/>
        </w:rPr>
      </w:pPr>
    </w:p>
    <w:p w:rsidR="00084344" w:rsidRPr="00990F55" w:rsidRDefault="00084344">
      <w:pPr>
        <w:jc w:val="center"/>
        <w:rPr>
          <w:rStyle w:val="Destacado"/>
          <w:rFonts w:ascii="Open Sans" w:hAnsi="Open Sans" w:cs="Open Sans"/>
          <w:sz w:val="24"/>
          <w:lang w:val="en-US"/>
        </w:rPr>
      </w:pPr>
    </w:p>
    <w:tbl>
      <w:tblPr>
        <w:tblW w:w="9075" w:type="dxa"/>
        <w:tblInd w:w="-3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4059"/>
        <w:gridCol w:w="5561"/>
      </w:tblGrid>
      <w:tr w:rsidR="00084344" w:rsidRPr="00990F55">
        <w:trPr>
          <w:trHeight w:val="174"/>
          <w:tblHeader/>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1F497D"/>
            <w:tcMar>
              <w:left w:w="87" w:type="dxa"/>
            </w:tcMar>
          </w:tcPr>
          <w:p w:rsidR="00084344" w:rsidRPr="00990F55" w:rsidRDefault="00BC43E8">
            <w:pPr>
              <w:spacing w:before="60" w:after="60"/>
              <w:rPr>
                <w:lang w:val="en-US"/>
              </w:rPr>
            </w:pPr>
            <w:r w:rsidRPr="00990F55">
              <w:rPr>
                <w:rFonts w:ascii="Open Sans" w:hAnsi="Open Sans" w:cs="Open Sans"/>
                <w:b/>
                <w:bCs/>
                <w:color w:val="FFFFFF"/>
                <w:sz w:val="20"/>
                <w:szCs w:val="20"/>
                <w:lang w:val="en-US"/>
              </w:rPr>
              <w:lastRenderedPageBreak/>
              <w:t>BI-LATERAL MEETING FICHE</w:t>
            </w:r>
          </w:p>
        </w:tc>
      </w:tr>
      <w:tr w:rsidR="00084344" w:rsidRPr="00990F55">
        <w:tc>
          <w:tcPr>
            <w:tcW w:w="9074" w:type="dxa"/>
            <w:gridSpan w:val="2"/>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Pr="00990F55" w:rsidRDefault="00BC43E8">
            <w:pPr>
              <w:spacing w:before="60" w:after="60" w:line="240" w:lineRule="auto"/>
              <w:rPr>
                <w:lang w:val="en-US"/>
              </w:rPr>
            </w:pPr>
            <w:r w:rsidRPr="00990F55">
              <w:rPr>
                <w:rFonts w:ascii="Open Sans" w:eastAsia="Calibri" w:hAnsi="Open Sans" w:cs="Open Sans"/>
                <w:i/>
                <w:color w:val="1F497D"/>
                <w:sz w:val="18"/>
                <w:szCs w:val="18"/>
                <w:lang w:val="en-US"/>
              </w:rPr>
              <w:t>During the bilateral meetings, all necessary information to define the adaptation of the best practices by a region will be compiled, depending on the particular local conditions in each region, as well as the more appropriate methods and monitoring indicators. Each partner will develop at least one bilateral meeting on the themes of interest to make sure that all partners participate in this exercise in a balanced way.</w:t>
            </w:r>
          </w:p>
          <w:p w:rsidR="00084344" w:rsidRPr="00990F55" w:rsidRDefault="00BC43E8">
            <w:pPr>
              <w:jc w:val="left"/>
              <w:rPr>
                <w:rFonts w:ascii="Open Sans" w:eastAsia="Calibri" w:hAnsi="Open Sans" w:cs="Open Sans"/>
                <w:i/>
                <w:color w:val="1F497D"/>
                <w:sz w:val="18"/>
                <w:szCs w:val="18"/>
                <w:lang w:val="en-US"/>
              </w:rPr>
            </w:pPr>
            <w:r w:rsidRPr="00990F55">
              <w:rPr>
                <w:rFonts w:ascii="Open Sans" w:eastAsia="Calibri" w:hAnsi="Open Sans" w:cs="Open Sans"/>
                <w:i/>
                <w:color w:val="1F497D"/>
                <w:sz w:val="18"/>
                <w:szCs w:val="18"/>
                <w:lang w:val="en-US"/>
              </w:rPr>
              <w:t xml:space="preserve">The bilateral meetings will be developed in situ (max. 2 per region) and/or electronically (skype conferences, video conferences, or telephone interviews, etc.). The results of the bilateral meetings will be </w:t>
            </w:r>
            <w:r w:rsidRPr="00990F55">
              <w:rPr>
                <w:rFonts w:ascii="Open Sans" w:eastAsia="Calibri" w:hAnsi="Open Sans" w:cs="Open Sans"/>
                <w:b/>
                <w:bCs/>
                <w:i/>
                <w:color w:val="1F497D"/>
                <w:sz w:val="18"/>
                <w:szCs w:val="18"/>
                <w:lang w:val="en-US"/>
              </w:rPr>
              <w:t>documented by the host region (receptor region)</w:t>
            </w:r>
            <w:r w:rsidRPr="00990F55">
              <w:rPr>
                <w:rFonts w:ascii="Open Sans" w:eastAsia="Calibri" w:hAnsi="Open Sans" w:cs="Open Sans"/>
                <w:i/>
                <w:color w:val="1F497D"/>
                <w:sz w:val="18"/>
                <w:szCs w:val="18"/>
                <w:lang w:val="en-US"/>
              </w:rPr>
              <w:t xml:space="preserve"> and will be useful to further develop the final version of the action plan in each region. </w:t>
            </w:r>
          </w:p>
          <w:p w:rsidR="00084344" w:rsidRPr="00990F55" w:rsidRDefault="00BC43E8">
            <w:pPr>
              <w:jc w:val="left"/>
              <w:rPr>
                <w:rFonts w:ascii="Open Sans" w:eastAsia="Calibri" w:hAnsi="Open Sans" w:cs="Open Sans"/>
                <w:i/>
                <w:color w:val="1F497D"/>
                <w:sz w:val="18"/>
                <w:szCs w:val="18"/>
                <w:lang w:val="en-US"/>
              </w:rPr>
            </w:pPr>
            <w:r w:rsidRPr="00990F55">
              <w:rPr>
                <w:rFonts w:ascii="Open Sans" w:eastAsia="Calibri" w:hAnsi="Open Sans" w:cs="Open Sans"/>
                <w:i/>
                <w:color w:val="1F497D"/>
                <w:sz w:val="18"/>
                <w:szCs w:val="18"/>
                <w:lang w:val="en-US"/>
              </w:rPr>
              <w:t>Each partner region may host several partners in a multilateral meeting in case they are interested in pursuing and adapting the same working issues.</w:t>
            </w:r>
          </w:p>
          <w:p w:rsidR="00084344" w:rsidRPr="00990F55" w:rsidRDefault="00084344">
            <w:pPr>
              <w:jc w:val="left"/>
              <w:rPr>
                <w:rFonts w:ascii="Open Sans" w:eastAsia="Calibri" w:hAnsi="Open Sans" w:cs="Open Sans"/>
                <w:i/>
                <w:color w:val="1F497D"/>
                <w:sz w:val="18"/>
                <w:szCs w:val="18"/>
                <w:lang w:val="en-US"/>
              </w:rPr>
            </w:pPr>
          </w:p>
        </w:tc>
      </w:tr>
      <w:tr w:rsidR="00084344" w:rsidRPr="00990F55">
        <w:tc>
          <w:tcPr>
            <w:tcW w:w="361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Pr="00990F55" w:rsidRDefault="00BC43E8">
            <w:pPr>
              <w:spacing w:before="60" w:after="60"/>
              <w:rPr>
                <w:lang w:val="en-US"/>
              </w:rPr>
            </w:pPr>
            <w:r w:rsidRPr="00990F55">
              <w:rPr>
                <w:rFonts w:ascii="Open Sans" w:hAnsi="Open Sans" w:cs="Open Sans"/>
                <w:b/>
                <w:bCs/>
                <w:color w:val="1F497D"/>
                <w:sz w:val="20"/>
                <w:szCs w:val="20"/>
                <w:lang w:val="en-US"/>
              </w:rPr>
              <w:t>Basic information of the Good Practice(s) to be adopted:</w:t>
            </w:r>
          </w:p>
        </w:tc>
        <w:tc>
          <w:tcPr>
            <w:tcW w:w="5462" w:type="dxa"/>
            <w:tcBorders>
              <w:top w:val="single" w:sz="8" w:space="0" w:color="4F81BD"/>
              <w:left w:val="single" w:sz="8" w:space="0" w:color="4F81BD"/>
              <w:bottom w:val="single" w:sz="8" w:space="0" w:color="4F81BD"/>
              <w:right w:val="single" w:sz="8" w:space="0" w:color="4F81BD"/>
            </w:tcBorders>
            <w:shd w:val="clear" w:color="auto" w:fill="auto"/>
            <w:tcMar>
              <w:left w:w="87" w:type="dxa"/>
            </w:tcMar>
          </w:tcPr>
          <w:p w:rsidR="00084344" w:rsidRPr="00990F55" w:rsidRDefault="00BC43E8">
            <w:pPr>
              <w:pStyle w:val="ListParagraph"/>
              <w:spacing w:before="120" w:after="0" w:line="240" w:lineRule="auto"/>
              <w:ind w:left="0"/>
              <w:jc w:val="both"/>
              <w:rPr>
                <w:rFonts w:ascii="Open Sans" w:hAnsi="Open Sans" w:cs="Open Sans"/>
                <w:color w:val="1F497D"/>
                <w:sz w:val="18"/>
                <w:szCs w:val="18"/>
                <w:lang w:val="en-US"/>
              </w:rPr>
            </w:pPr>
            <w:r w:rsidRPr="00990F55">
              <w:rPr>
                <w:rFonts w:ascii="Open Sans" w:hAnsi="Open Sans" w:cs="Open Sans"/>
                <w:color w:val="1F497D"/>
                <w:sz w:val="18"/>
                <w:szCs w:val="18"/>
                <w:lang w:val="en-US"/>
              </w:rPr>
              <w:t>Pay attention to the benchmarking fiches and take basic information from it.</w:t>
            </w:r>
          </w:p>
        </w:tc>
      </w:tr>
      <w:tr w:rsidR="00084344" w:rsidRPr="00990F55">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7670DC" w:rsidRPr="00990F55" w:rsidRDefault="007670DC" w:rsidP="00E93E80">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u w:val="single"/>
                <w:lang w:val="en-US"/>
              </w:rPr>
              <w:t xml:space="preserve">Good practice to adopt: Complete renovation of apartment buildings - System </w:t>
            </w:r>
            <w:proofErr w:type="spellStart"/>
            <w:r w:rsidRPr="00990F55">
              <w:rPr>
                <w:rFonts w:ascii="Open Sans" w:hAnsi="Open Sans" w:cs="Open Sans"/>
                <w:color w:val="1F497D"/>
                <w:sz w:val="18"/>
                <w:szCs w:val="18"/>
                <w:u w:val="single"/>
                <w:lang w:val="en-US"/>
              </w:rPr>
              <w:t>Dominum</w:t>
            </w:r>
            <w:proofErr w:type="spellEnd"/>
          </w:p>
          <w:p w:rsidR="007670DC" w:rsidRPr="00990F55" w:rsidRDefault="007670DC" w:rsidP="007670DC">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Topic of practice: Activation of demand and combating energy poverty, Professionalization of the construction sector, Innovation, New financial instruments</w:t>
            </w:r>
          </w:p>
          <w:p w:rsidR="007670DC" w:rsidRPr="00990F55" w:rsidRDefault="007670DC" w:rsidP="007670DC">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Description of practice:</w:t>
            </w:r>
          </w:p>
          <w:p w:rsidR="007670DC" w:rsidRPr="00990F55" w:rsidRDefault="007670DC" w:rsidP="007670DC">
            <w:pPr>
              <w:pStyle w:val="Default"/>
              <w:jc w:val="both"/>
              <w:rPr>
                <w:color w:val="1F497D"/>
                <w:sz w:val="18"/>
                <w:szCs w:val="18"/>
                <w:lang w:bidi="ar-SA"/>
              </w:rPr>
            </w:pPr>
            <w:r w:rsidRPr="00990F55">
              <w:rPr>
                <w:color w:val="1F497D"/>
                <w:sz w:val="18"/>
                <w:szCs w:val="18"/>
                <w:lang w:bidi="ar-SA"/>
              </w:rPr>
              <w:t xml:space="preserve">The idea is to solve problems with of apartment buildings from the 50s and 60s of last century: </w:t>
            </w:r>
          </w:p>
          <w:p w:rsidR="007670DC" w:rsidRPr="00990F55" w:rsidRDefault="007670DC" w:rsidP="007670DC">
            <w:pPr>
              <w:pStyle w:val="Default"/>
              <w:numPr>
                <w:ilvl w:val="0"/>
                <w:numId w:val="14"/>
              </w:numPr>
              <w:jc w:val="both"/>
              <w:rPr>
                <w:color w:val="1F497D"/>
                <w:sz w:val="18"/>
                <w:szCs w:val="18"/>
                <w:lang w:bidi="ar-SA"/>
              </w:rPr>
            </w:pPr>
            <w:r w:rsidRPr="00990F55">
              <w:rPr>
                <w:color w:val="1F497D"/>
                <w:sz w:val="18"/>
                <w:szCs w:val="18"/>
                <w:lang w:bidi="ar-SA"/>
              </w:rPr>
              <w:t xml:space="preserve">undersized housing, </w:t>
            </w:r>
          </w:p>
          <w:p w:rsidR="007670DC" w:rsidRPr="00990F55" w:rsidRDefault="007670DC" w:rsidP="007670DC">
            <w:pPr>
              <w:pStyle w:val="Default"/>
              <w:numPr>
                <w:ilvl w:val="0"/>
                <w:numId w:val="14"/>
              </w:numPr>
              <w:jc w:val="both"/>
              <w:rPr>
                <w:color w:val="1F497D"/>
                <w:sz w:val="18"/>
                <w:szCs w:val="18"/>
                <w:lang w:bidi="ar-SA"/>
              </w:rPr>
            </w:pPr>
            <w:r w:rsidRPr="00990F55">
              <w:rPr>
                <w:color w:val="1F497D"/>
                <w:sz w:val="18"/>
                <w:szCs w:val="18"/>
                <w:lang w:bidi="ar-SA"/>
              </w:rPr>
              <w:t xml:space="preserve">nonperforming housing, </w:t>
            </w:r>
          </w:p>
          <w:p w:rsidR="007670DC" w:rsidRPr="00990F55" w:rsidRDefault="007670DC" w:rsidP="007670DC">
            <w:pPr>
              <w:pStyle w:val="Default"/>
              <w:numPr>
                <w:ilvl w:val="0"/>
                <w:numId w:val="14"/>
              </w:numPr>
              <w:jc w:val="both"/>
              <w:rPr>
                <w:color w:val="1F497D"/>
                <w:sz w:val="18"/>
                <w:szCs w:val="18"/>
                <w:lang w:bidi="ar-SA"/>
              </w:rPr>
            </w:pPr>
            <w:r w:rsidRPr="00990F55">
              <w:rPr>
                <w:color w:val="1F497D"/>
                <w:sz w:val="18"/>
                <w:szCs w:val="18"/>
                <w:lang w:bidi="ar-SA"/>
              </w:rPr>
              <w:t xml:space="preserve">seismic (in)security, </w:t>
            </w:r>
          </w:p>
          <w:p w:rsidR="007670DC" w:rsidRPr="00990F55" w:rsidRDefault="007670DC" w:rsidP="007670DC">
            <w:pPr>
              <w:pStyle w:val="Default"/>
              <w:numPr>
                <w:ilvl w:val="0"/>
                <w:numId w:val="14"/>
              </w:numPr>
              <w:jc w:val="both"/>
              <w:rPr>
                <w:color w:val="1F497D"/>
                <w:sz w:val="18"/>
                <w:szCs w:val="18"/>
                <w:lang w:bidi="ar-SA"/>
              </w:rPr>
            </w:pPr>
            <w:proofErr w:type="gramStart"/>
            <w:r w:rsidRPr="00990F55">
              <w:rPr>
                <w:color w:val="1F497D"/>
                <w:sz w:val="18"/>
                <w:szCs w:val="18"/>
                <w:lang w:bidi="ar-SA"/>
              </w:rPr>
              <w:t>energy</w:t>
            </w:r>
            <w:proofErr w:type="gramEnd"/>
            <w:r w:rsidRPr="00990F55">
              <w:rPr>
                <w:color w:val="1F497D"/>
                <w:sz w:val="18"/>
                <w:szCs w:val="18"/>
                <w:lang w:bidi="ar-SA"/>
              </w:rPr>
              <w:t xml:space="preserve"> (in)efficient. </w:t>
            </w:r>
          </w:p>
          <w:p w:rsidR="007670DC" w:rsidRPr="00990F55" w:rsidRDefault="007670DC" w:rsidP="007670DC">
            <w:pPr>
              <w:pStyle w:val="Default"/>
              <w:jc w:val="both"/>
              <w:rPr>
                <w:color w:val="1F497D"/>
                <w:sz w:val="18"/>
                <w:szCs w:val="18"/>
                <w:lang w:bidi="ar-SA"/>
              </w:rPr>
            </w:pPr>
          </w:p>
          <w:p w:rsidR="007670DC" w:rsidRPr="00990F55" w:rsidRDefault="007670DC" w:rsidP="007670DC">
            <w:pPr>
              <w:pStyle w:val="Default"/>
              <w:jc w:val="both"/>
              <w:rPr>
                <w:color w:val="1F497D"/>
                <w:sz w:val="18"/>
                <w:szCs w:val="18"/>
                <w:lang w:bidi="ar-SA"/>
              </w:rPr>
            </w:pPr>
            <w:r w:rsidRPr="00990F55">
              <w:rPr>
                <w:color w:val="1F497D"/>
                <w:sz w:val="18"/>
                <w:szCs w:val="18"/>
                <w:lang w:bidi="ar-SA"/>
              </w:rPr>
              <w:t xml:space="preserve">250,000 people in Slovenia live in apartment blocks built before 1963, when there were no rules to ensure seismic safety of buildings. </w:t>
            </w:r>
          </w:p>
          <w:p w:rsidR="007670DC" w:rsidRPr="00990F55" w:rsidRDefault="007670DC" w:rsidP="007670DC">
            <w:pPr>
              <w:pStyle w:val="Default"/>
              <w:jc w:val="both"/>
              <w:rPr>
                <w:color w:val="1F497D"/>
                <w:sz w:val="18"/>
                <w:szCs w:val="18"/>
                <w:lang w:bidi="ar-SA"/>
              </w:rPr>
            </w:pPr>
            <w:r w:rsidRPr="00990F55">
              <w:rPr>
                <w:color w:val="1F497D"/>
                <w:sz w:val="18"/>
                <w:szCs w:val="18"/>
                <w:lang w:bidi="ar-SA"/>
              </w:rPr>
              <w:t xml:space="preserve">A little stronger ground tremors would cause social bomb (according to a study in 2009 only in Ljubljana would be damaged about 28,000 buildings), a serious earthquake could cause even a humanitarian disaster. </w:t>
            </w:r>
          </w:p>
          <w:p w:rsidR="007670DC" w:rsidRPr="00990F55" w:rsidRDefault="007670DC" w:rsidP="007670DC">
            <w:pPr>
              <w:pStyle w:val="Default"/>
              <w:jc w:val="both"/>
              <w:rPr>
                <w:color w:val="1F497D"/>
                <w:sz w:val="18"/>
                <w:szCs w:val="18"/>
                <w:lang w:bidi="ar-SA"/>
              </w:rPr>
            </w:pPr>
            <w:r w:rsidRPr="00990F55">
              <w:rPr>
                <w:color w:val="1F497D"/>
                <w:sz w:val="18"/>
                <w:szCs w:val="18"/>
                <w:lang w:bidi="ar-SA"/>
              </w:rPr>
              <w:t xml:space="preserve">Solution of these problems could be: </w:t>
            </w:r>
          </w:p>
          <w:p w:rsidR="007670DC" w:rsidRPr="00990F55" w:rsidRDefault="007670DC" w:rsidP="007670DC">
            <w:pPr>
              <w:pStyle w:val="Default"/>
              <w:numPr>
                <w:ilvl w:val="0"/>
                <w:numId w:val="15"/>
              </w:numPr>
              <w:jc w:val="both"/>
              <w:rPr>
                <w:color w:val="1F497D"/>
                <w:sz w:val="18"/>
                <w:szCs w:val="18"/>
                <w:lang w:bidi="ar-SA"/>
              </w:rPr>
            </w:pPr>
            <w:r w:rsidRPr="00990F55">
              <w:rPr>
                <w:color w:val="1F497D"/>
                <w:sz w:val="18"/>
                <w:szCs w:val="18"/>
                <w:lang w:bidi="ar-SA"/>
              </w:rPr>
              <w:t xml:space="preserve">extending the block: an increase in existing housing, </w:t>
            </w:r>
          </w:p>
          <w:p w:rsidR="007670DC" w:rsidRPr="00990F55" w:rsidRDefault="007670DC" w:rsidP="007670DC">
            <w:pPr>
              <w:pStyle w:val="Default"/>
              <w:numPr>
                <w:ilvl w:val="0"/>
                <w:numId w:val="15"/>
              </w:numPr>
              <w:jc w:val="both"/>
              <w:rPr>
                <w:color w:val="1F497D"/>
                <w:sz w:val="18"/>
                <w:szCs w:val="18"/>
                <w:lang w:bidi="ar-SA"/>
              </w:rPr>
            </w:pPr>
            <w:proofErr w:type="gramStart"/>
            <w:r w:rsidRPr="00990F55">
              <w:rPr>
                <w:color w:val="1F497D"/>
                <w:sz w:val="18"/>
                <w:szCs w:val="18"/>
                <w:lang w:bidi="ar-SA"/>
              </w:rPr>
              <w:t>increasing</w:t>
            </w:r>
            <w:proofErr w:type="gramEnd"/>
            <w:r w:rsidRPr="00990F55">
              <w:rPr>
                <w:color w:val="1F497D"/>
                <w:sz w:val="18"/>
                <w:szCs w:val="18"/>
                <w:lang w:bidi="ar-SA"/>
              </w:rPr>
              <w:t xml:space="preserve"> the block: the addition of new dwellings. </w:t>
            </w:r>
          </w:p>
          <w:p w:rsidR="007670DC" w:rsidRPr="00990F55" w:rsidRDefault="007670DC" w:rsidP="007670DC">
            <w:pPr>
              <w:pStyle w:val="Default"/>
              <w:jc w:val="both"/>
              <w:rPr>
                <w:sz w:val="18"/>
                <w:szCs w:val="18"/>
              </w:rPr>
            </w:pPr>
          </w:p>
          <w:p w:rsidR="007670DC" w:rsidRPr="00990F55" w:rsidRDefault="007670DC" w:rsidP="007670DC">
            <w:pPr>
              <w:pStyle w:val="Default"/>
              <w:jc w:val="both"/>
              <w:rPr>
                <w:color w:val="1F497D"/>
                <w:sz w:val="18"/>
                <w:szCs w:val="18"/>
                <w:lang w:bidi="ar-SA"/>
              </w:rPr>
            </w:pPr>
            <w:r w:rsidRPr="00990F55">
              <w:rPr>
                <w:color w:val="1F497D"/>
                <w:sz w:val="18"/>
                <w:szCs w:val="18"/>
                <w:lang w:bidi="ar-SA"/>
              </w:rPr>
              <w:t xml:space="preserve">Multi apartment building before renovation: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small housing,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without elevator,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earthquake unsecured,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proofErr w:type="gramStart"/>
            <w:r w:rsidRPr="00990F55">
              <w:rPr>
                <w:rFonts w:ascii="Open Sans" w:hAnsi="Open Sans" w:cs="Open Sans"/>
                <w:color w:val="1F497D"/>
                <w:sz w:val="18"/>
                <w:szCs w:val="18"/>
                <w:lang w:val="en-US"/>
              </w:rPr>
              <w:t>non-insulated</w:t>
            </w:r>
            <w:proofErr w:type="gramEnd"/>
            <w:r w:rsidRPr="00990F55">
              <w:rPr>
                <w:rFonts w:ascii="Open Sans" w:hAnsi="Open Sans" w:cs="Open Sans"/>
                <w:color w:val="1F497D"/>
                <w:sz w:val="18"/>
                <w:szCs w:val="18"/>
                <w:lang w:val="en-US"/>
              </w:rPr>
              <w:t xml:space="preserve"> facade. </w:t>
            </w:r>
          </w:p>
          <w:p w:rsidR="007670DC" w:rsidRPr="00990F55" w:rsidRDefault="007670DC" w:rsidP="007670DC">
            <w:pPr>
              <w:pStyle w:val="Default"/>
              <w:jc w:val="both"/>
              <w:rPr>
                <w:sz w:val="18"/>
                <w:szCs w:val="18"/>
              </w:rPr>
            </w:pPr>
          </w:p>
          <w:p w:rsidR="007670DC" w:rsidRPr="00990F55" w:rsidRDefault="007670DC" w:rsidP="007670DC">
            <w:pPr>
              <w:pStyle w:val="Default"/>
              <w:jc w:val="both"/>
              <w:rPr>
                <w:color w:val="1F497D"/>
                <w:sz w:val="18"/>
                <w:szCs w:val="18"/>
                <w:lang w:bidi="ar-SA"/>
              </w:rPr>
            </w:pPr>
            <w:r w:rsidRPr="00990F55">
              <w:rPr>
                <w:color w:val="1F497D"/>
                <w:sz w:val="18"/>
                <w:szCs w:val="18"/>
                <w:lang w:bidi="ar-SA"/>
              </w:rPr>
              <w:t xml:space="preserve">Multi apartment building after complete renovation: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housings are increased,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flexibility in housing,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elevator,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new installations,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earthquake rehabilitation, </w:t>
            </w:r>
          </w:p>
          <w:p w:rsidR="007670DC" w:rsidRPr="00990F55" w:rsidRDefault="007670DC" w:rsidP="007670DC">
            <w:pPr>
              <w:pStyle w:val="ListParagraph"/>
              <w:numPr>
                <w:ilvl w:val="0"/>
                <w:numId w:val="9"/>
              </w:numPr>
              <w:spacing w:after="0" w:line="240" w:lineRule="auto"/>
              <w:rPr>
                <w:rFonts w:ascii="Open Sans" w:hAnsi="Open Sans" w:cs="Open Sans"/>
                <w:color w:val="1F497D"/>
                <w:sz w:val="18"/>
                <w:szCs w:val="18"/>
                <w:lang w:val="en-US"/>
              </w:rPr>
            </w:pPr>
            <w:proofErr w:type="gramStart"/>
            <w:r w:rsidRPr="00990F55">
              <w:rPr>
                <w:rFonts w:ascii="Open Sans" w:hAnsi="Open Sans" w:cs="Open Sans"/>
                <w:color w:val="1F497D"/>
                <w:sz w:val="18"/>
                <w:szCs w:val="18"/>
                <w:lang w:val="en-US"/>
              </w:rPr>
              <w:t>energy</w:t>
            </w:r>
            <w:proofErr w:type="gramEnd"/>
            <w:r w:rsidRPr="00990F55">
              <w:rPr>
                <w:rFonts w:ascii="Open Sans" w:hAnsi="Open Sans" w:cs="Open Sans"/>
                <w:color w:val="1F497D"/>
                <w:sz w:val="18"/>
                <w:szCs w:val="18"/>
                <w:lang w:val="en-US"/>
              </w:rPr>
              <w:t xml:space="preserve"> rehabilitation. </w:t>
            </w:r>
          </w:p>
          <w:p w:rsidR="007670DC" w:rsidRPr="00990F55" w:rsidRDefault="007670DC" w:rsidP="007670DC">
            <w:pPr>
              <w:pStyle w:val="Default"/>
              <w:jc w:val="both"/>
              <w:rPr>
                <w:sz w:val="18"/>
                <w:szCs w:val="18"/>
              </w:rPr>
            </w:pPr>
          </w:p>
          <w:p w:rsidR="00084344" w:rsidRPr="00990F55" w:rsidRDefault="00BC43E8" w:rsidP="00E93E80">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u w:val="single"/>
                <w:lang w:val="en-US"/>
              </w:rPr>
              <w:t xml:space="preserve">Good practice to adopt: </w:t>
            </w:r>
            <w:r w:rsidR="00C7680B" w:rsidRPr="00990F55">
              <w:rPr>
                <w:rFonts w:ascii="Open Sans" w:hAnsi="Open Sans" w:cs="Open Sans"/>
                <w:color w:val="1F497D"/>
                <w:sz w:val="18"/>
                <w:szCs w:val="18"/>
                <w:u w:val="single"/>
                <w:lang w:val="en-US"/>
              </w:rPr>
              <w:t>Eco Fund, Slovenian Environmental Public Fund</w:t>
            </w:r>
          </w:p>
          <w:p w:rsidR="00084344" w:rsidRPr="00990F55" w:rsidRDefault="00BC43E8" w:rsidP="00E93E80">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Topic of practice: </w:t>
            </w:r>
            <w:r w:rsidR="00E93E80" w:rsidRPr="00990F55">
              <w:rPr>
                <w:rFonts w:ascii="Open Sans" w:hAnsi="Open Sans" w:cs="Open Sans"/>
                <w:color w:val="1F497D"/>
                <w:sz w:val="18"/>
                <w:szCs w:val="18"/>
                <w:lang w:val="en-US"/>
              </w:rPr>
              <w:t xml:space="preserve">Activation of demand and combating energy poverty, </w:t>
            </w:r>
            <w:r w:rsidR="00C7680B" w:rsidRPr="00990F55">
              <w:rPr>
                <w:rFonts w:ascii="Open Sans" w:hAnsi="Open Sans" w:cs="Open Sans"/>
                <w:color w:val="1F497D"/>
                <w:sz w:val="18"/>
                <w:szCs w:val="18"/>
                <w:lang w:val="en-US"/>
              </w:rPr>
              <w:t>New financial instruments</w:t>
            </w:r>
          </w:p>
          <w:p w:rsidR="00084344" w:rsidRPr="00990F55" w:rsidRDefault="00BC43E8">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Description of practice:</w:t>
            </w:r>
          </w:p>
          <w:p w:rsidR="00C7680B" w:rsidRPr="00990F55" w:rsidRDefault="00C7680B" w:rsidP="00C7680B">
            <w:pPr>
              <w:pStyle w:val="Default"/>
              <w:jc w:val="both"/>
              <w:rPr>
                <w:color w:val="1F497D"/>
                <w:sz w:val="18"/>
                <w:szCs w:val="18"/>
                <w:lang w:bidi="ar-SA"/>
              </w:rPr>
            </w:pPr>
            <w:r w:rsidRPr="00990F55">
              <w:rPr>
                <w:color w:val="1F497D"/>
                <w:sz w:val="18"/>
                <w:szCs w:val="18"/>
                <w:lang w:bidi="ar-SA"/>
              </w:rPr>
              <w:t xml:space="preserve">Eco Fund is a public fund (owned by the state) specialized in providing financial incentives for environmental investments. Established in 1993, following the example of EU member states leading in sustainable development and </w:t>
            </w:r>
            <w:r w:rsidRPr="00990F55">
              <w:rPr>
                <w:color w:val="1F497D"/>
                <w:sz w:val="18"/>
                <w:szCs w:val="18"/>
                <w:lang w:bidi="ar-SA"/>
              </w:rPr>
              <w:lastRenderedPageBreak/>
              <w:t xml:space="preserve">green technologies, as one of public mechanisms for environmental policy enforcement. Employing ca. 35 people (public employees). </w:t>
            </w:r>
          </w:p>
          <w:p w:rsidR="007670DC" w:rsidRPr="00990F55" w:rsidRDefault="007670DC" w:rsidP="00C7680B">
            <w:pPr>
              <w:pStyle w:val="Default"/>
              <w:jc w:val="both"/>
              <w:rPr>
                <w:color w:val="1F497D"/>
                <w:sz w:val="18"/>
                <w:szCs w:val="18"/>
                <w:lang w:bidi="ar-SA"/>
              </w:rPr>
            </w:pPr>
          </w:p>
          <w:p w:rsidR="00C7680B" w:rsidRPr="00990F55" w:rsidRDefault="00C7680B" w:rsidP="00C7680B">
            <w:pPr>
              <w:pStyle w:val="Default"/>
              <w:jc w:val="both"/>
              <w:rPr>
                <w:color w:val="1F497D"/>
                <w:sz w:val="18"/>
                <w:szCs w:val="18"/>
                <w:lang w:bidi="ar-SA"/>
              </w:rPr>
            </w:pPr>
            <w:r w:rsidRPr="00990F55">
              <w:rPr>
                <w:color w:val="1F497D"/>
                <w:sz w:val="18"/>
                <w:szCs w:val="18"/>
                <w:lang w:bidi="ar-SA"/>
              </w:rPr>
              <w:t xml:space="preserve">Sources of funding: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for Eco Fund‘s administrative costs and Eco Fund‘s loans: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Eco Fund’s own funds (some funds provided by the state at the time of establishment and later funds as recapitalization; repayments from loans also become own funds of Eco Fund), </w:t>
            </w:r>
          </w:p>
          <w:p w:rsidR="00C7680B" w:rsidRPr="00990F55" w:rsidRDefault="00C7680B" w:rsidP="00C7680B">
            <w:pPr>
              <w:pStyle w:val="ListParagraph"/>
              <w:numPr>
                <w:ilvl w:val="1"/>
                <w:numId w:val="9"/>
              </w:numPr>
              <w:spacing w:after="0" w:line="240" w:lineRule="auto"/>
              <w:rPr>
                <w:sz w:val="18"/>
                <w:szCs w:val="18"/>
                <w:lang w:val="en-US"/>
              </w:rPr>
            </w:pPr>
            <w:proofErr w:type="gramStart"/>
            <w:r w:rsidRPr="00990F55">
              <w:rPr>
                <w:rFonts w:ascii="Open Sans" w:hAnsi="Open Sans" w:cs="Open Sans"/>
                <w:color w:val="1F497D"/>
                <w:sz w:val="18"/>
                <w:szCs w:val="18"/>
                <w:lang w:val="en-US"/>
              </w:rPr>
              <w:t>loans</w:t>
            </w:r>
            <w:proofErr w:type="gramEnd"/>
            <w:r w:rsidRPr="00990F55">
              <w:rPr>
                <w:rFonts w:ascii="Open Sans" w:hAnsi="Open Sans" w:cs="Open Sans"/>
                <w:color w:val="1F497D"/>
                <w:sz w:val="18"/>
                <w:szCs w:val="18"/>
                <w:lang w:val="en-US"/>
              </w:rPr>
              <w:t xml:space="preserve"> from domestic and international financial institutions.</w:t>
            </w:r>
            <w:r w:rsidRPr="00990F55">
              <w:rPr>
                <w:sz w:val="18"/>
                <w:szCs w:val="18"/>
                <w:lang w:val="en-US"/>
              </w:rPr>
              <w:t xml:space="preserve">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for Eco Fund‘s grants: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the Decree on energy savings requirements (providing funds from energy efficiency contributions paid by end users of energy as part of bills),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proofErr w:type="gramStart"/>
            <w:r w:rsidRPr="00990F55">
              <w:rPr>
                <w:rFonts w:ascii="Open Sans" w:hAnsi="Open Sans" w:cs="Open Sans"/>
                <w:color w:val="1F497D"/>
                <w:sz w:val="18"/>
                <w:szCs w:val="18"/>
                <w:lang w:val="en-US"/>
              </w:rPr>
              <w:t>contract</w:t>
            </w:r>
            <w:proofErr w:type="gramEnd"/>
            <w:r w:rsidRPr="00990F55">
              <w:rPr>
                <w:rFonts w:ascii="Open Sans" w:hAnsi="Open Sans" w:cs="Open Sans"/>
                <w:color w:val="1F497D"/>
                <w:sz w:val="18"/>
                <w:szCs w:val="18"/>
                <w:lang w:val="en-US"/>
              </w:rPr>
              <w:t xml:space="preserve"> providing budgetary sources from the Climate Change Fund administered by Ministry of Environment and Spatial Planning (funds from emission coupons) .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Earmarked assets fund: 111.8 million €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Reserve fund: 17.2 million €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Total Balance Sheet Assets on December 31, 2015: 246.2 million € </w:t>
            </w:r>
          </w:p>
          <w:p w:rsidR="00C7680B" w:rsidRPr="00990F55" w:rsidRDefault="00C7680B" w:rsidP="00C7680B">
            <w:pPr>
              <w:pStyle w:val="Default"/>
              <w:jc w:val="both"/>
              <w:rPr>
                <w:sz w:val="18"/>
                <w:szCs w:val="18"/>
              </w:rPr>
            </w:pPr>
          </w:p>
          <w:p w:rsidR="00C7680B" w:rsidRPr="00990F55" w:rsidRDefault="00C7680B" w:rsidP="00C7680B">
            <w:pPr>
              <w:pStyle w:val="Default"/>
              <w:jc w:val="both"/>
              <w:rPr>
                <w:color w:val="1F497D"/>
                <w:sz w:val="18"/>
                <w:szCs w:val="18"/>
                <w:lang w:bidi="ar-SA"/>
              </w:rPr>
            </w:pPr>
            <w:r w:rsidRPr="00990F55">
              <w:rPr>
                <w:color w:val="1F497D"/>
                <w:sz w:val="18"/>
                <w:szCs w:val="18"/>
                <w:lang w:bidi="ar-SA"/>
              </w:rPr>
              <w:t xml:space="preserve">Key financial mechanisms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Soft loans with </w:t>
            </w:r>
            <w:proofErr w:type="spellStart"/>
            <w:r w:rsidRPr="00990F55">
              <w:rPr>
                <w:rFonts w:ascii="Open Sans" w:hAnsi="Open Sans" w:cs="Open Sans"/>
                <w:color w:val="1F497D"/>
                <w:sz w:val="18"/>
                <w:szCs w:val="18"/>
                <w:lang w:val="en-US"/>
              </w:rPr>
              <w:t>favourable</w:t>
            </w:r>
            <w:proofErr w:type="spellEnd"/>
            <w:r w:rsidRPr="00990F55">
              <w:rPr>
                <w:rFonts w:ascii="Open Sans" w:hAnsi="Open Sans" w:cs="Open Sans"/>
                <w:color w:val="1F497D"/>
                <w:sz w:val="18"/>
                <w:szCs w:val="18"/>
                <w:lang w:val="en-US"/>
              </w:rPr>
              <w:t xml:space="preserve"> interest rates (since 1994)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Non-repayable subsidies (grants) (since 2008)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Financing and coordination of Energy Advisory Network (ENSVET) free for households (offices all over Slovenia),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Financing of awareness-raising activities in the field of environmental protection (conferences, meetings, publications, projects of NGOs etc. </w:t>
            </w:r>
          </w:p>
          <w:p w:rsidR="00C7680B" w:rsidRPr="00990F55" w:rsidRDefault="00C7680B" w:rsidP="00C7680B">
            <w:pPr>
              <w:pStyle w:val="Default"/>
              <w:jc w:val="both"/>
              <w:rPr>
                <w:sz w:val="18"/>
                <w:szCs w:val="18"/>
              </w:rPr>
            </w:pPr>
          </w:p>
          <w:p w:rsidR="00C7680B" w:rsidRPr="00990F55" w:rsidRDefault="00C7680B" w:rsidP="00C7680B">
            <w:pPr>
              <w:pStyle w:val="Default"/>
              <w:jc w:val="both"/>
              <w:rPr>
                <w:color w:val="1F497D"/>
                <w:sz w:val="18"/>
                <w:szCs w:val="18"/>
                <w:lang w:bidi="ar-SA"/>
              </w:rPr>
            </w:pPr>
            <w:r w:rsidRPr="00990F55">
              <w:rPr>
                <w:color w:val="1F497D"/>
                <w:sz w:val="18"/>
                <w:szCs w:val="18"/>
                <w:lang w:bidi="ar-SA"/>
              </w:rPr>
              <w:t xml:space="preserve">Focus on: the building sector which has the biggest potential for delivering significant and cost-effective GHG emissions reductions (proven policies, technologies and knowledge already exist on the market); therefore, countries should prioritize the building sector as key to meet their national targets on energy efficiency. </w:t>
            </w:r>
          </w:p>
          <w:p w:rsidR="007670DC" w:rsidRPr="00990F55" w:rsidRDefault="007670DC" w:rsidP="00C7680B">
            <w:pPr>
              <w:pStyle w:val="Default"/>
              <w:jc w:val="both"/>
              <w:rPr>
                <w:color w:val="1F497D"/>
                <w:sz w:val="18"/>
                <w:szCs w:val="18"/>
                <w:lang w:bidi="ar-SA"/>
              </w:rPr>
            </w:pPr>
          </w:p>
          <w:p w:rsidR="00C7680B" w:rsidRPr="00990F55" w:rsidRDefault="00C7680B" w:rsidP="00C7680B">
            <w:pPr>
              <w:pStyle w:val="Default"/>
              <w:jc w:val="both"/>
              <w:rPr>
                <w:color w:val="1F497D"/>
                <w:sz w:val="18"/>
                <w:szCs w:val="18"/>
                <w:lang w:bidi="ar-SA"/>
              </w:rPr>
            </w:pPr>
            <w:r w:rsidRPr="00990F55">
              <w:rPr>
                <w:color w:val="1F497D"/>
                <w:sz w:val="18"/>
                <w:szCs w:val="18"/>
                <w:lang w:bidi="ar-SA"/>
              </w:rPr>
              <w:t xml:space="preserve">SOFT LOANS WITH FAVOURABLE INTEREST RATE (3m </w:t>
            </w:r>
            <w:proofErr w:type="spellStart"/>
            <w:r w:rsidRPr="00990F55">
              <w:rPr>
                <w:color w:val="1F497D"/>
                <w:sz w:val="18"/>
                <w:szCs w:val="18"/>
                <w:lang w:bidi="ar-SA"/>
              </w:rPr>
              <w:t>euribor</w:t>
            </w:r>
            <w:proofErr w:type="spellEnd"/>
            <w:r w:rsidRPr="00990F55">
              <w:rPr>
                <w:color w:val="1F497D"/>
                <w:sz w:val="18"/>
                <w:szCs w:val="18"/>
                <w:lang w:bidi="ar-SA"/>
              </w:rPr>
              <w:t xml:space="preserve"> + 0-1.3 %) </w:t>
            </w:r>
          </w:p>
          <w:p w:rsidR="00C7680B" w:rsidRPr="00990F55" w:rsidRDefault="00C7680B" w:rsidP="00C7680B">
            <w:pPr>
              <w:pStyle w:val="Default"/>
              <w:jc w:val="both"/>
              <w:rPr>
                <w:color w:val="1F497D"/>
                <w:sz w:val="18"/>
                <w:szCs w:val="18"/>
                <w:lang w:bidi="ar-SA"/>
              </w:rPr>
            </w:pPr>
            <w:r w:rsidRPr="00990F55">
              <w:rPr>
                <w:color w:val="1F497D"/>
                <w:sz w:val="18"/>
                <w:szCs w:val="18"/>
                <w:lang w:bidi="ar-SA"/>
              </w:rPr>
              <w:t xml:space="preserve">To households, legal entities and municipalities for various environmental investments: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air pollution reduction,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efficient use of energy,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use of renewable energy sources,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waste management,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waste water treatment,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proofErr w:type="gramStart"/>
            <w:r w:rsidRPr="00990F55">
              <w:rPr>
                <w:rFonts w:ascii="Open Sans" w:hAnsi="Open Sans" w:cs="Open Sans"/>
                <w:color w:val="1F497D"/>
                <w:sz w:val="18"/>
                <w:szCs w:val="18"/>
                <w:lang w:val="en-US"/>
              </w:rPr>
              <w:t>water</w:t>
            </w:r>
            <w:proofErr w:type="gramEnd"/>
            <w:r w:rsidRPr="00990F55">
              <w:rPr>
                <w:rFonts w:ascii="Open Sans" w:hAnsi="Open Sans" w:cs="Open Sans"/>
                <w:color w:val="1F497D"/>
                <w:sz w:val="18"/>
                <w:szCs w:val="18"/>
                <w:lang w:val="en-US"/>
              </w:rPr>
              <w:t xml:space="preserve"> supply. </w:t>
            </w:r>
          </w:p>
          <w:p w:rsidR="00C7680B" w:rsidRPr="00990F55" w:rsidRDefault="00C7680B" w:rsidP="00C7680B">
            <w:pPr>
              <w:pStyle w:val="Default"/>
              <w:jc w:val="both"/>
              <w:rPr>
                <w:sz w:val="18"/>
                <w:szCs w:val="18"/>
              </w:rPr>
            </w:pPr>
          </w:p>
          <w:p w:rsidR="00C7680B" w:rsidRPr="00990F55" w:rsidRDefault="00C7680B" w:rsidP="00C7680B">
            <w:pPr>
              <w:pStyle w:val="Default"/>
              <w:jc w:val="both"/>
              <w:rPr>
                <w:color w:val="1F497D"/>
                <w:sz w:val="18"/>
                <w:szCs w:val="18"/>
                <w:lang w:bidi="ar-SA"/>
              </w:rPr>
            </w:pPr>
            <w:r w:rsidRPr="00990F55">
              <w:rPr>
                <w:color w:val="1F497D"/>
                <w:sz w:val="18"/>
                <w:szCs w:val="18"/>
                <w:lang w:bidi="ar-SA"/>
              </w:rPr>
              <w:t xml:space="preserve">NON-REPAYABLE SUBSIDIES (GRANTS)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to households for energy efficiency and use of renewable sources of energy in residential buildings: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solar heating systems,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biomass boilers,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heat pumps,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connection to district heating on renewable energy sources,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energy efficient wooden windows,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facade insulations,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roof insulations,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heat recovery ventilations,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new nearly-zero-energy buildings (</w:t>
            </w:r>
            <w:proofErr w:type="spellStart"/>
            <w:r w:rsidRPr="00990F55">
              <w:rPr>
                <w:rFonts w:ascii="Open Sans" w:hAnsi="Open Sans" w:cs="Open Sans"/>
                <w:color w:val="1F497D"/>
                <w:sz w:val="18"/>
                <w:szCs w:val="18"/>
                <w:lang w:val="en-US"/>
              </w:rPr>
              <w:t>nZEBs</w:t>
            </w:r>
            <w:proofErr w:type="spellEnd"/>
            <w:r w:rsidRPr="00990F55">
              <w:rPr>
                <w:rFonts w:ascii="Open Sans" w:hAnsi="Open Sans" w:cs="Open Sans"/>
                <w:color w:val="1F497D"/>
                <w:sz w:val="18"/>
                <w:szCs w:val="18"/>
                <w:lang w:val="en-US"/>
              </w:rPr>
              <w:t xml:space="preserve">),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full retrofits, </w:t>
            </w:r>
          </w:p>
          <w:p w:rsidR="00C7680B" w:rsidRPr="00990F55" w:rsidRDefault="00C7680B" w:rsidP="00C7680B">
            <w:pPr>
              <w:pStyle w:val="ListParagraph"/>
              <w:numPr>
                <w:ilvl w:val="1"/>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purchases of apartments in </w:t>
            </w:r>
            <w:proofErr w:type="spellStart"/>
            <w:r w:rsidRPr="00990F55">
              <w:rPr>
                <w:rFonts w:ascii="Open Sans" w:hAnsi="Open Sans" w:cs="Open Sans"/>
                <w:color w:val="1F497D"/>
                <w:sz w:val="18"/>
                <w:szCs w:val="18"/>
                <w:lang w:val="en-US"/>
              </w:rPr>
              <w:t>nZE</w:t>
            </w:r>
            <w:proofErr w:type="spellEnd"/>
            <w:r w:rsidRPr="00990F55">
              <w:rPr>
                <w:rFonts w:ascii="Open Sans" w:hAnsi="Open Sans" w:cs="Open Sans"/>
                <w:color w:val="1F497D"/>
                <w:sz w:val="18"/>
                <w:szCs w:val="18"/>
                <w:lang w:val="en-US"/>
              </w:rPr>
              <w:t xml:space="preserve"> multi-residential buildings (full retrofits),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to households, legal entities and municipalities for electric cars and public transport (energy efficient buses), </w:t>
            </w:r>
          </w:p>
          <w:p w:rsidR="00C7680B" w:rsidRPr="00990F55" w:rsidRDefault="00C7680B" w:rsidP="00C7680B">
            <w:pPr>
              <w:pStyle w:val="ListParagraph"/>
              <w:numPr>
                <w:ilvl w:val="0"/>
                <w:numId w:val="9"/>
              </w:numPr>
              <w:spacing w:after="0" w:line="240" w:lineRule="auto"/>
              <w:rPr>
                <w:rFonts w:ascii="Open Sans" w:hAnsi="Open Sans" w:cs="Open Sans"/>
                <w:color w:val="1F497D"/>
                <w:sz w:val="18"/>
                <w:szCs w:val="18"/>
                <w:lang w:val="en-US"/>
              </w:rPr>
            </w:pPr>
            <w:proofErr w:type="gramStart"/>
            <w:r w:rsidRPr="00990F55">
              <w:rPr>
                <w:rFonts w:ascii="Open Sans" w:hAnsi="Open Sans" w:cs="Open Sans"/>
                <w:color w:val="1F497D"/>
                <w:sz w:val="18"/>
                <w:szCs w:val="18"/>
                <w:lang w:val="en-US"/>
              </w:rPr>
              <w:t>to</w:t>
            </w:r>
            <w:proofErr w:type="gramEnd"/>
            <w:r w:rsidRPr="00990F55">
              <w:rPr>
                <w:rFonts w:ascii="Open Sans" w:hAnsi="Open Sans" w:cs="Open Sans"/>
                <w:color w:val="1F497D"/>
                <w:sz w:val="18"/>
                <w:szCs w:val="18"/>
                <w:lang w:val="en-US"/>
              </w:rPr>
              <w:t xml:space="preserve"> municipalities for nearly-zero energy public buildings. </w:t>
            </w:r>
          </w:p>
          <w:p w:rsidR="00393880" w:rsidRPr="00990F55" w:rsidRDefault="00393880" w:rsidP="004D4858">
            <w:pPr>
              <w:spacing w:after="0" w:line="240" w:lineRule="auto"/>
              <w:rPr>
                <w:rFonts w:ascii="Open Sans" w:hAnsi="Open Sans" w:cs="Open Sans"/>
                <w:color w:val="1F497D"/>
                <w:sz w:val="18"/>
                <w:szCs w:val="18"/>
                <w:lang w:val="en-US"/>
              </w:rPr>
            </w:pPr>
          </w:p>
          <w:tbl>
            <w:tblPr>
              <w:tblW w:w="90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404"/>
              <w:gridCol w:w="5671"/>
            </w:tblGrid>
            <w:tr w:rsidR="00084344" w:rsidRPr="00990F55">
              <w:trPr>
                <w:trHeight w:val="280"/>
                <w:tblHeader/>
              </w:trPr>
              <w:tc>
                <w:tcPr>
                  <w:tcW w:w="34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Pr="00990F55" w:rsidRDefault="00BC43E8">
                  <w:pPr>
                    <w:spacing w:before="60" w:after="60"/>
                    <w:rPr>
                      <w:lang w:val="en-US"/>
                    </w:rPr>
                  </w:pPr>
                  <w:r w:rsidRPr="00990F55">
                    <w:rPr>
                      <w:rFonts w:ascii="Open Sans" w:eastAsia="Calibri" w:hAnsi="Open Sans" w:cs="Open Sans"/>
                      <w:b/>
                      <w:color w:val="1F497D"/>
                      <w:sz w:val="20"/>
                      <w:szCs w:val="20"/>
                      <w:lang w:val="en-US"/>
                    </w:rPr>
                    <w:t>Reception region status</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BC43E8">
                  <w:pPr>
                    <w:pStyle w:val="ListParagraph"/>
                    <w:spacing w:before="120" w:after="0" w:line="240" w:lineRule="auto"/>
                    <w:ind w:left="0"/>
                    <w:jc w:val="both"/>
                    <w:rPr>
                      <w:rFonts w:ascii="Open Sans" w:hAnsi="Open Sans" w:cs="Open Sans"/>
                      <w:color w:val="1F497D"/>
                      <w:sz w:val="18"/>
                      <w:szCs w:val="18"/>
                      <w:lang w:val="en-US"/>
                    </w:rPr>
                  </w:pPr>
                  <w:r w:rsidRPr="00990F55">
                    <w:rPr>
                      <w:rFonts w:ascii="Open Sans" w:hAnsi="Open Sans" w:cs="Open Sans"/>
                      <w:color w:val="1F497D"/>
                      <w:sz w:val="18"/>
                      <w:szCs w:val="18"/>
                      <w:lang w:val="en-US"/>
                    </w:rPr>
                    <w:t>Pay attention to the benchmarking fiches and take basic information from it</w:t>
                  </w:r>
                </w:p>
              </w:tc>
            </w:tr>
          </w:tbl>
          <w:p w:rsidR="004D5976" w:rsidRPr="00990F55" w:rsidRDefault="0033477E" w:rsidP="004D5976">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lang w:val="en-US"/>
              </w:rPr>
              <w:t>VIPA is already for few years engaged in financing building energy efficiency projects in Lithuania by signing few contracts establishing fund of funds and financial instruments.</w:t>
            </w:r>
          </w:p>
          <w:p w:rsidR="004D5976" w:rsidRPr="00990F55" w:rsidRDefault="004D5976" w:rsidP="004D5976">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lastRenderedPageBreak/>
              <w:t xml:space="preserve">Public building energy efficiency </w:t>
            </w:r>
            <w:proofErr w:type="spellStart"/>
            <w:r w:rsidRPr="00990F55">
              <w:rPr>
                <w:rFonts w:ascii="Open Sans" w:hAnsi="Open Sans" w:cs="Open Sans"/>
                <w:color w:val="1F497D"/>
                <w:sz w:val="18"/>
                <w:szCs w:val="18"/>
                <w:lang w:val="en-US"/>
              </w:rPr>
              <w:t>programme</w:t>
            </w:r>
            <w:proofErr w:type="spellEnd"/>
            <w:r w:rsidRPr="00990F55">
              <w:rPr>
                <w:rFonts w:ascii="Open Sans" w:hAnsi="Open Sans" w:cs="Open Sans"/>
                <w:color w:val="1F497D"/>
                <w:sz w:val="18"/>
                <w:szCs w:val="18"/>
                <w:lang w:val="en-US"/>
              </w:rPr>
              <w:t xml:space="preserve"> is the strategic document directly linked with the implementation of the Lithuanian Operational </w:t>
            </w:r>
            <w:proofErr w:type="spellStart"/>
            <w:r w:rsidRPr="00990F55">
              <w:rPr>
                <w:rFonts w:ascii="Open Sans" w:hAnsi="Open Sans" w:cs="Open Sans"/>
                <w:color w:val="1F497D"/>
                <w:sz w:val="18"/>
                <w:szCs w:val="18"/>
                <w:lang w:val="en-US"/>
              </w:rPr>
              <w:t>Programme</w:t>
            </w:r>
            <w:proofErr w:type="spellEnd"/>
            <w:r w:rsidRPr="00990F55">
              <w:rPr>
                <w:rFonts w:ascii="Open Sans" w:hAnsi="Open Sans" w:cs="Open Sans"/>
                <w:color w:val="1F497D"/>
                <w:sz w:val="18"/>
                <w:szCs w:val="18"/>
                <w:lang w:val="en-US"/>
              </w:rPr>
              <w:t xml:space="preserve"> for the European Union funds’ investments in 2014-2020. In order to achieve higher energy efficiency in public buildings and to implement the Energy efficiency directive in Lithuania.  </w:t>
            </w:r>
            <w:r w:rsidR="0033477E" w:rsidRPr="00990F55">
              <w:rPr>
                <w:rFonts w:ascii="Open Sans" w:hAnsi="Open Sans" w:cs="Open Sans"/>
                <w:color w:val="1F497D"/>
                <w:sz w:val="18"/>
                <w:szCs w:val="18"/>
                <w:lang w:val="en-US"/>
              </w:rPr>
              <w:t>T</w:t>
            </w:r>
            <w:r w:rsidRPr="00990F55">
              <w:rPr>
                <w:rFonts w:ascii="Open Sans" w:hAnsi="Open Sans" w:cs="Open Sans"/>
                <w:color w:val="1F497D"/>
                <w:sz w:val="18"/>
                <w:szCs w:val="18"/>
                <w:lang w:val="en-US"/>
              </w:rPr>
              <w:t xml:space="preserve">he Public building energy efficiency </w:t>
            </w:r>
            <w:proofErr w:type="spellStart"/>
            <w:r w:rsidRPr="00990F55">
              <w:rPr>
                <w:rFonts w:ascii="Open Sans" w:hAnsi="Open Sans" w:cs="Open Sans"/>
                <w:color w:val="1F497D"/>
                <w:sz w:val="18"/>
                <w:szCs w:val="18"/>
                <w:lang w:val="en-US"/>
              </w:rPr>
              <w:t>programme</w:t>
            </w:r>
            <w:proofErr w:type="spellEnd"/>
            <w:r w:rsidRPr="00990F55">
              <w:rPr>
                <w:rFonts w:ascii="Open Sans" w:hAnsi="Open Sans" w:cs="Open Sans"/>
                <w:color w:val="1F497D"/>
                <w:sz w:val="18"/>
                <w:szCs w:val="18"/>
                <w:lang w:val="en-US"/>
              </w:rPr>
              <w:t xml:space="preserve"> was adopted on 26th of November, 2014. This program provides the basic building energy efficiency measures (building insulation, windows, doors, heating, ventilation and lighting system). The program aims to renovate public buildings (total area of 700 000 m</w:t>
            </w:r>
            <w:r w:rsidRPr="00990F55">
              <w:rPr>
                <w:rFonts w:ascii="Open Sans" w:hAnsi="Open Sans" w:cs="Open Sans"/>
                <w:color w:val="1F497D"/>
                <w:sz w:val="18"/>
                <w:szCs w:val="18"/>
                <w:vertAlign w:val="superscript"/>
                <w:lang w:val="en-US"/>
              </w:rPr>
              <w:t>2</w:t>
            </w:r>
            <w:r w:rsidRPr="00990F55">
              <w:rPr>
                <w:rFonts w:ascii="Open Sans" w:hAnsi="Open Sans" w:cs="Open Sans"/>
                <w:color w:val="1F497D"/>
                <w:sz w:val="18"/>
                <w:szCs w:val="18"/>
                <w:lang w:val="en-US"/>
              </w:rPr>
              <w:t xml:space="preserve">) and to achieve 60 </w:t>
            </w:r>
            <w:proofErr w:type="spellStart"/>
            <w:r w:rsidRPr="00990F55">
              <w:rPr>
                <w:rFonts w:ascii="Open Sans" w:hAnsi="Open Sans" w:cs="Open Sans"/>
                <w:color w:val="1F497D"/>
                <w:sz w:val="18"/>
                <w:szCs w:val="18"/>
                <w:lang w:val="en-US"/>
              </w:rPr>
              <w:t>GWh</w:t>
            </w:r>
            <w:proofErr w:type="spellEnd"/>
            <w:r w:rsidRPr="00990F55">
              <w:rPr>
                <w:rFonts w:ascii="Open Sans" w:hAnsi="Open Sans" w:cs="Open Sans"/>
                <w:color w:val="1F497D"/>
                <w:sz w:val="18"/>
                <w:szCs w:val="18"/>
                <w:lang w:val="en-US"/>
              </w:rPr>
              <w:t xml:space="preserve"> savings of final energy. Public Building Energy Efficiency </w:t>
            </w:r>
            <w:proofErr w:type="spellStart"/>
            <w:r w:rsidRPr="00990F55">
              <w:rPr>
                <w:rFonts w:ascii="Open Sans" w:hAnsi="Open Sans" w:cs="Open Sans"/>
                <w:color w:val="1F497D"/>
                <w:sz w:val="18"/>
                <w:szCs w:val="18"/>
                <w:lang w:val="en-US"/>
              </w:rPr>
              <w:t>Programme</w:t>
            </w:r>
            <w:proofErr w:type="spellEnd"/>
            <w:r w:rsidRPr="00990F55">
              <w:rPr>
                <w:rFonts w:ascii="Open Sans" w:hAnsi="Open Sans" w:cs="Open Sans"/>
                <w:color w:val="1F497D"/>
                <w:sz w:val="18"/>
                <w:szCs w:val="18"/>
                <w:lang w:val="en-US"/>
              </w:rPr>
              <w:t xml:space="preserve"> is being implemented by the Ministry of Energy.</w:t>
            </w:r>
          </w:p>
          <w:p w:rsidR="00BD42CE" w:rsidRPr="00990F55" w:rsidRDefault="00BD42CE" w:rsidP="004D5976">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Loans can be issued directly to final beneficiaries and to the energy service companies (hereinafter - ESCO) which are implementing projects. The implementation of financial instruments promotes ESCO market in Lithuania. Commercial banks are also encouraged to participate in energy efficiency projects as financing bodies. Nevertheless, VIPA has still some outstanding challenges:</w:t>
            </w:r>
          </w:p>
          <w:p w:rsidR="00BD42CE" w:rsidRPr="00990F55" w:rsidRDefault="00BD42CE" w:rsidP="00BD42C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No track record - time needed to start appreciating ESCO model, develop it and learn how to apply it;</w:t>
            </w:r>
          </w:p>
          <w:p w:rsidR="00BD42CE" w:rsidRPr="00990F55" w:rsidRDefault="00BD42CE" w:rsidP="00BD42C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Credit institution regulator struggling with opinion on the guarantee treatment;</w:t>
            </w:r>
          </w:p>
          <w:p w:rsidR="00BD42CE" w:rsidRPr="00990F55" w:rsidRDefault="00BD42CE" w:rsidP="00BD42C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PPP related issues and not developed ESCO market in Lithuania;</w:t>
            </w:r>
          </w:p>
          <w:p w:rsidR="00BD42CE" w:rsidRPr="00990F55" w:rsidRDefault="00BD42CE" w:rsidP="00393880">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Challenges to achieve real savings (economic viability) because of current insufficient service capacity and need to change whole infrastructure which shows need for additional subsidies in some modernization projects;</w:t>
            </w:r>
          </w:p>
          <w:p w:rsidR="004D5976" w:rsidRPr="00990F55" w:rsidRDefault="004D5976" w:rsidP="004D5976">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lang w:val="en-US"/>
              </w:rPr>
              <w:t xml:space="preserve">For the implementation of rehabilitation of multi-apartment buildings the Government of the Republic of Lithuania approved multi-apartment buildings renovation (modernization) </w:t>
            </w:r>
            <w:proofErr w:type="spellStart"/>
            <w:r w:rsidRPr="00990F55">
              <w:rPr>
                <w:rFonts w:ascii="Open Sans" w:hAnsi="Open Sans" w:cs="Open Sans"/>
                <w:color w:val="1F497D"/>
                <w:sz w:val="18"/>
                <w:szCs w:val="18"/>
                <w:lang w:val="en-US"/>
              </w:rPr>
              <w:t>Programme</w:t>
            </w:r>
            <w:proofErr w:type="spellEnd"/>
            <w:r w:rsidRPr="00990F55">
              <w:rPr>
                <w:rFonts w:ascii="Open Sans" w:hAnsi="Open Sans" w:cs="Open Sans"/>
                <w:color w:val="1F497D"/>
                <w:sz w:val="18"/>
                <w:szCs w:val="18"/>
                <w:lang w:val="en-US"/>
              </w:rPr>
              <w:t xml:space="preserve">. The </w:t>
            </w:r>
            <w:proofErr w:type="spellStart"/>
            <w:r w:rsidRPr="00990F55">
              <w:rPr>
                <w:rFonts w:ascii="Open Sans" w:hAnsi="Open Sans" w:cs="Open Sans"/>
                <w:color w:val="1F497D"/>
                <w:sz w:val="18"/>
                <w:szCs w:val="18"/>
                <w:lang w:val="en-US"/>
              </w:rPr>
              <w:t>Programme</w:t>
            </w:r>
            <w:proofErr w:type="spellEnd"/>
            <w:r w:rsidRPr="00990F55">
              <w:rPr>
                <w:rFonts w:ascii="Open Sans" w:hAnsi="Open Sans" w:cs="Open Sans"/>
                <w:color w:val="1F497D"/>
                <w:sz w:val="18"/>
                <w:szCs w:val="18"/>
                <w:lang w:val="en-US"/>
              </w:rPr>
              <w:t xml:space="preserve"> aimed to: - increase energy efficiency in </w:t>
            </w:r>
            <w:proofErr w:type="spellStart"/>
            <w:r w:rsidRPr="00990F55">
              <w:rPr>
                <w:rFonts w:ascii="Open Sans" w:hAnsi="Open Sans" w:cs="Open Sans"/>
                <w:color w:val="1F497D"/>
                <w:sz w:val="18"/>
                <w:szCs w:val="18"/>
                <w:lang w:val="en-US"/>
              </w:rPr>
              <w:t>multiapartment</w:t>
            </w:r>
            <w:proofErr w:type="spellEnd"/>
            <w:r w:rsidRPr="00990F55">
              <w:rPr>
                <w:rFonts w:ascii="Open Sans" w:hAnsi="Open Sans" w:cs="Open Sans"/>
                <w:color w:val="1F497D"/>
                <w:sz w:val="18"/>
                <w:szCs w:val="18"/>
                <w:lang w:val="en-US"/>
              </w:rPr>
              <w:t xml:space="preserve"> buildings - ensure that cumulative annual heating costs and return on investment cost after the renovation do not exceed the heating costs which was before renovation. Multi-apartment buildings </w:t>
            </w:r>
            <w:proofErr w:type="spellStart"/>
            <w:r w:rsidRPr="00990F55">
              <w:rPr>
                <w:rFonts w:ascii="Open Sans" w:hAnsi="Open Sans" w:cs="Open Sans"/>
                <w:color w:val="1F497D"/>
                <w:sz w:val="18"/>
                <w:szCs w:val="18"/>
                <w:lang w:val="en-US"/>
              </w:rPr>
              <w:t>modernisation</w:t>
            </w:r>
            <w:proofErr w:type="spellEnd"/>
            <w:r w:rsidRPr="00990F55">
              <w:rPr>
                <w:rFonts w:ascii="Open Sans" w:hAnsi="Open Sans" w:cs="Open Sans"/>
                <w:color w:val="1F497D"/>
                <w:sz w:val="18"/>
                <w:szCs w:val="18"/>
                <w:lang w:val="en-US"/>
              </w:rPr>
              <w:t xml:space="preserve"> </w:t>
            </w:r>
            <w:proofErr w:type="spellStart"/>
            <w:r w:rsidRPr="00990F55">
              <w:rPr>
                <w:rFonts w:ascii="Open Sans" w:hAnsi="Open Sans" w:cs="Open Sans"/>
                <w:color w:val="1F497D"/>
                <w:sz w:val="18"/>
                <w:szCs w:val="18"/>
                <w:lang w:val="en-US"/>
              </w:rPr>
              <w:t>programme</w:t>
            </w:r>
            <w:proofErr w:type="spellEnd"/>
            <w:r w:rsidRPr="00990F55">
              <w:rPr>
                <w:rFonts w:ascii="Open Sans" w:hAnsi="Open Sans" w:cs="Open Sans"/>
                <w:color w:val="1F497D"/>
                <w:sz w:val="18"/>
                <w:szCs w:val="18"/>
                <w:lang w:val="en-US"/>
              </w:rPr>
              <w:t xml:space="preserve"> is being coordinated by the Ministry of Environment with the support from H</w:t>
            </w:r>
            <w:r w:rsidR="00C7680B" w:rsidRPr="00990F55">
              <w:rPr>
                <w:rFonts w:ascii="Open Sans" w:hAnsi="Open Sans" w:cs="Open Sans"/>
                <w:color w:val="1F497D"/>
                <w:sz w:val="18"/>
                <w:szCs w:val="18"/>
                <w:lang w:val="en-US"/>
              </w:rPr>
              <w:t>ousing Energy Efficiency Agency.</w:t>
            </w:r>
          </w:p>
          <w:p w:rsidR="004D5976" w:rsidRPr="00990F55" w:rsidRDefault="004D5976" w:rsidP="004D5976">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Program run out of funds;</w:t>
            </w:r>
          </w:p>
          <w:p w:rsidR="004D5976" w:rsidRPr="00990F55" w:rsidRDefault="004D5976" w:rsidP="004D5976">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The subsidy element turned out to be too much of a burden on (needed to find solutions on the </w:t>
            </w:r>
            <w:r w:rsidR="0033477E" w:rsidRPr="00990F55">
              <w:rPr>
                <w:rFonts w:ascii="Open Sans" w:hAnsi="Open Sans" w:cs="Open Sans"/>
                <w:color w:val="1F497D"/>
                <w:sz w:val="18"/>
                <w:szCs w:val="18"/>
                <w:lang w:val="en-US"/>
              </w:rPr>
              <w:t xml:space="preserve">other </w:t>
            </w:r>
            <w:r w:rsidRPr="00990F55">
              <w:rPr>
                <w:rFonts w:ascii="Open Sans" w:hAnsi="Open Sans" w:cs="Open Sans"/>
                <w:color w:val="1F497D"/>
                <w:sz w:val="18"/>
                <w:szCs w:val="18"/>
                <w:lang w:val="en-US"/>
              </w:rPr>
              <w:t>incentives):</w:t>
            </w:r>
          </w:p>
          <w:p w:rsidR="004D5976" w:rsidRPr="00990F55" w:rsidRDefault="004D5976" w:rsidP="004D5976">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Over-subsidized heating sector chain (low energy prices) discourages modernization process</w:t>
            </w:r>
            <w:r w:rsidR="007670DC" w:rsidRPr="00990F55">
              <w:rPr>
                <w:rFonts w:ascii="Open Sans" w:hAnsi="Open Sans" w:cs="Open Sans"/>
                <w:color w:val="1F497D"/>
                <w:sz w:val="18"/>
                <w:szCs w:val="18"/>
                <w:lang w:val="en-US"/>
              </w:rPr>
              <w:t>;</w:t>
            </w:r>
          </w:p>
          <w:p w:rsidR="00BF6300" w:rsidRPr="00990F55" w:rsidRDefault="007670DC" w:rsidP="00BF6300">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New challenges </w:t>
            </w:r>
            <w:r w:rsidR="00BF6300" w:rsidRPr="00990F55">
              <w:rPr>
                <w:rFonts w:ascii="Open Sans" w:hAnsi="Open Sans" w:cs="Open Sans"/>
                <w:color w:val="1F497D"/>
                <w:sz w:val="18"/>
                <w:szCs w:val="18"/>
                <w:lang w:val="en-US"/>
              </w:rPr>
              <w:t xml:space="preserve">raised by the implementation of </w:t>
            </w:r>
            <w:r w:rsidR="004D5976" w:rsidRPr="00990F55">
              <w:rPr>
                <w:rFonts w:ascii="Open Sans" w:hAnsi="Open Sans" w:cs="Open Sans"/>
                <w:color w:val="1F497D"/>
                <w:sz w:val="18"/>
                <w:szCs w:val="18"/>
                <w:lang w:val="en-US"/>
              </w:rPr>
              <w:t xml:space="preserve">these </w:t>
            </w:r>
            <w:proofErr w:type="spellStart"/>
            <w:r w:rsidR="004D5976" w:rsidRPr="00990F55">
              <w:rPr>
                <w:rFonts w:ascii="Open Sans" w:hAnsi="Open Sans" w:cs="Open Sans"/>
                <w:color w:val="1F497D"/>
                <w:sz w:val="18"/>
                <w:szCs w:val="18"/>
                <w:lang w:val="en-US"/>
              </w:rPr>
              <w:t>programmes</w:t>
            </w:r>
            <w:proofErr w:type="spellEnd"/>
            <w:r w:rsidR="004D5976" w:rsidRPr="00990F55">
              <w:rPr>
                <w:rFonts w:ascii="Open Sans" w:hAnsi="Open Sans" w:cs="Open Sans"/>
                <w:color w:val="1F497D"/>
                <w:sz w:val="18"/>
                <w:szCs w:val="18"/>
                <w:lang w:val="en-US"/>
              </w:rPr>
              <w:t xml:space="preserve"> </w:t>
            </w:r>
            <w:r w:rsidR="00BF6300" w:rsidRPr="00990F55">
              <w:rPr>
                <w:rFonts w:ascii="Open Sans" w:hAnsi="Open Sans" w:cs="Open Sans"/>
                <w:color w:val="1F497D"/>
                <w:sz w:val="18"/>
                <w:szCs w:val="18"/>
                <w:lang w:val="en-US"/>
              </w:rPr>
              <w:t>requires to seek for alternative measures and solutions. The GP’s indicated above may lead to new solutions of financing building renovation program. In order to proceed with the adaptation of the Slovenia GP’s VIPA needs to understand in more details, how these GP’s are implemented, in particular:</w:t>
            </w:r>
          </w:p>
          <w:p w:rsidR="00BF6300" w:rsidRPr="00990F55" w:rsidRDefault="00BF6300"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how Slovenian stakeholders are dealing with ownership issues </w:t>
            </w:r>
          </w:p>
          <w:p w:rsidR="0033477E" w:rsidRPr="00990F55" w:rsidRDefault="00BF6300"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what is the relation between </w:t>
            </w:r>
            <w:r w:rsidR="0033477E" w:rsidRPr="00990F55">
              <w:rPr>
                <w:rFonts w:ascii="Open Sans" w:hAnsi="Open Sans" w:cs="Open Sans"/>
                <w:color w:val="1F497D"/>
                <w:sz w:val="18"/>
                <w:szCs w:val="18"/>
                <w:lang w:val="en-US"/>
              </w:rPr>
              <w:t xml:space="preserve">develop public and private </w:t>
            </w:r>
            <w:r w:rsidRPr="00990F55">
              <w:rPr>
                <w:rFonts w:ascii="Open Sans" w:hAnsi="Open Sans" w:cs="Open Sans"/>
                <w:color w:val="1F497D"/>
                <w:sz w:val="18"/>
                <w:szCs w:val="18"/>
                <w:lang w:val="en-US"/>
              </w:rPr>
              <w:t>stakeholders</w:t>
            </w:r>
            <w:r w:rsidR="0033477E" w:rsidRPr="00990F55">
              <w:rPr>
                <w:rFonts w:ascii="Open Sans" w:hAnsi="Open Sans" w:cs="Open Sans"/>
                <w:color w:val="1F497D"/>
                <w:sz w:val="18"/>
                <w:szCs w:val="18"/>
                <w:lang w:val="en-US"/>
              </w:rPr>
              <w:t>;</w:t>
            </w:r>
          </w:p>
          <w:p w:rsidR="0033477E" w:rsidRPr="00990F55" w:rsidRDefault="00BF6300"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how </w:t>
            </w:r>
            <w:r w:rsidR="0033477E" w:rsidRPr="00990F55">
              <w:rPr>
                <w:rFonts w:ascii="Open Sans" w:hAnsi="Open Sans" w:cs="Open Sans"/>
                <w:color w:val="1F497D"/>
                <w:sz w:val="18"/>
                <w:szCs w:val="18"/>
                <w:lang w:val="en-US"/>
              </w:rPr>
              <w:t>quality projects</w:t>
            </w:r>
            <w:r w:rsidRPr="00990F55">
              <w:rPr>
                <w:rFonts w:ascii="Open Sans" w:hAnsi="Open Sans" w:cs="Open Sans"/>
                <w:color w:val="1F497D"/>
                <w:sz w:val="18"/>
                <w:szCs w:val="18"/>
                <w:lang w:val="en-US"/>
              </w:rPr>
              <w:t xml:space="preserve"> is assured</w:t>
            </w:r>
            <w:r w:rsidR="0033477E" w:rsidRPr="00990F55">
              <w:rPr>
                <w:rFonts w:ascii="Open Sans" w:hAnsi="Open Sans" w:cs="Open Sans"/>
                <w:color w:val="1F497D"/>
                <w:sz w:val="18"/>
                <w:szCs w:val="18"/>
                <w:lang w:val="en-US"/>
              </w:rPr>
              <w:t>;</w:t>
            </w:r>
          </w:p>
          <w:p w:rsidR="0033477E" w:rsidRPr="00990F55" w:rsidRDefault="00BF6300"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what are the sources of financing;</w:t>
            </w:r>
          </w:p>
          <w:p w:rsidR="00BF6300" w:rsidRPr="00990F55" w:rsidRDefault="00BF6300"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are there any technical assistance instruments applied (and how);</w:t>
            </w:r>
          </w:p>
          <w:p w:rsidR="00BF6300" w:rsidRPr="00990F55" w:rsidRDefault="00BF6300"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what legal acts needed to be amended (and how) in order to implement GP’s</w:t>
            </w:r>
            <w:r w:rsidR="00A21482" w:rsidRPr="00990F55">
              <w:rPr>
                <w:rFonts w:ascii="Open Sans" w:hAnsi="Open Sans" w:cs="Open Sans"/>
                <w:color w:val="1F497D"/>
                <w:sz w:val="18"/>
                <w:szCs w:val="18"/>
                <w:lang w:val="en-US"/>
              </w:rPr>
              <w:t>;</w:t>
            </w:r>
          </w:p>
          <w:p w:rsidR="00BF6300" w:rsidRPr="00990F55" w:rsidRDefault="00A21482"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lessons learned and detailed information of pitfalls;</w:t>
            </w:r>
          </w:p>
          <w:p w:rsidR="00A21482" w:rsidRPr="00990F55" w:rsidRDefault="00A21482"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state aid issues and solutions;</w:t>
            </w:r>
          </w:p>
          <w:p w:rsidR="00A21482" w:rsidRPr="00990F55" w:rsidRDefault="00A21482"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what </w:t>
            </w:r>
            <w:r w:rsidR="00990F55">
              <w:rPr>
                <w:rFonts w:ascii="Open Sans" w:hAnsi="Open Sans" w:cs="Open Sans"/>
                <w:color w:val="1F497D"/>
                <w:sz w:val="18"/>
                <w:szCs w:val="18"/>
                <w:lang w:val="en-US"/>
              </w:rPr>
              <w:t>are the major activities</w:t>
            </w:r>
            <w:bookmarkStart w:id="0" w:name="_GoBack"/>
            <w:bookmarkEnd w:id="0"/>
            <w:r w:rsidRPr="00990F55">
              <w:rPr>
                <w:rFonts w:ascii="Open Sans" w:hAnsi="Open Sans" w:cs="Open Sans"/>
                <w:color w:val="1F497D"/>
                <w:sz w:val="18"/>
                <w:szCs w:val="18"/>
                <w:lang w:val="en-US"/>
              </w:rPr>
              <w:t xml:space="preserve"> which influenced successful implementation of the GP’s;</w:t>
            </w:r>
          </w:p>
          <w:p w:rsidR="00A21482" w:rsidRPr="00990F55" w:rsidRDefault="00A21482"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publicity program and communication with apartment owners;</w:t>
            </w:r>
          </w:p>
          <w:p w:rsidR="00753A0C" w:rsidRPr="00990F55" w:rsidRDefault="00753A0C"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what is the private sector approach to the GP’s;</w:t>
            </w:r>
          </w:p>
          <w:p w:rsidR="00753A0C" w:rsidRPr="00990F55" w:rsidRDefault="00753A0C"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detailed information on the conditions (including schemes);</w:t>
            </w:r>
          </w:p>
          <w:p w:rsidR="006A6E1D" w:rsidRPr="00990F55" w:rsidRDefault="006A6E1D" w:rsidP="0033477E">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fund blending schemes;</w:t>
            </w:r>
          </w:p>
          <w:p w:rsidR="000C0B0A" w:rsidRDefault="0033477E" w:rsidP="00990F55">
            <w:pPr>
              <w:pStyle w:val="ListParagraph"/>
              <w:numPr>
                <w:ilvl w:val="0"/>
                <w:numId w:val="9"/>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etc.</w:t>
            </w:r>
          </w:p>
          <w:p w:rsidR="00990F55" w:rsidRPr="00990F55" w:rsidRDefault="00990F55" w:rsidP="00990F55">
            <w:pPr>
              <w:pStyle w:val="ListParagraph"/>
              <w:numPr>
                <w:ilvl w:val="0"/>
                <w:numId w:val="9"/>
              </w:numPr>
              <w:spacing w:after="0" w:line="240" w:lineRule="auto"/>
              <w:rPr>
                <w:rFonts w:ascii="Open Sans" w:hAnsi="Open Sans" w:cs="Open Sans"/>
                <w:color w:val="1F497D"/>
                <w:sz w:val="18"/>
                <w:szCs w:val="18"/>
                <w:lang w:val="en-US"/>
              </w:rPr>
            </w:pPr>
          </w:p>
          <w:tbl>
            <w:tblPr>
              <w:tblW w:w="90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404"/>
              <w:gridCol w:w="5671"/>
            </w:tblGrid>
            <w:tr w:rsidR="00084344" w:rsidRPr="00990F55">
              <w:trPr>
                <w:trHeight w:val="280"/>
                <w:tblHeader/>
              </w:trPr>
              <w:tc>
                <w:tcPr>
                  <w:tcW w:w="34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Pr="00990F55" w:rsidRDefault="00BC43E8">
                  <w:pPr>
                    <w:spacing w:before="60" w:after="60"/>
                    <w:rPr>
                      <w:lang w:val="en-US"/>
                    </w:rPr>
                  </w:pPr>
                  <w:r w:rsidRPr="00990F55">
                    <w:rPr>
                      <w:rFonts w:ascii="Open Sans" w:eastAsia="Calibri" w:hAnsi="Open Sans" w:cs="Open Sans"/>
                      <w:b/>
                      <w:color w:val="1F497D"/>
                      <w:sz w:val="20"/>
                      <w:szCs w:val="20"/>
                      <w:lang w:val="en-US"/>
                    </w:rPr>
                    <w:t>Attending partners and stakeholders</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BC43E8">
                  <w:pPr>
                    <w:pStyle w:val="ListParagraph"/>
                    <w:spacing w:before="120" w:after="0" w:line="240" w:lineRule="auto"/>
                    <w:ind w:left="0"/>
                    <w:jc w:val="both"/>
                    <w:rPr>
                      <w:lang w:val="en-US"/>
                    </w:rPr>
                  </w:pPr>
                  <w:r w:rsidRPr="00990F55">
                    <w:rPr>
                      <w:rFonts w:ascii="Open Sans" w:hAnsi="Open Sans" w:cs="Open Sans"/>
                      <w:color w:val="1F497D"/>
                      <w:sz w:val="18"/>
                      <w:szCs w:val="18"/>
                      <w:lang w:val="en-US"/>
                    </w:rPr>
                    <w:t>Mention persons, charges and stakeholders involved in this bi-lateral meeting</w:t>
                  </w:r>
                </w:p>
              </w:tc>
            </w:tr>
          </w:tbl>
          <w:p w:rsidR="00084344" w:rsidRPr="00990F55" w:rsidRDefault="00551A1C">
            <w:pPr>
              <w:spacing w:after="0" w:line="240" w:lineRule="auto"/>
              <w:rPr>
                <w:rFonts w:ascii="Open Sans" w:hAnsi="Open Sans" w:cs="Open Sans"/>
                <w:color w:val="1F497D"/>
                <w:sz w:val="18"/>
                <w:szCs w:val="18"/>
                <w:lang w:val="en-US"/>
              </w:rPr>
            </w:pPr>
            <w:proofErr w:type="spellStart"/>
            <w:r w:rsidRPr="00990F55">
              <w:rPr>
                <w:rFonts w:ascii="Open Sans" w:hAnsi="Open Sans" w:cs="Open Sans"/>
                <w:color w:val="1F497D"/>
                <w:sz w:val="18"/>
                <w:szCs w:val="18"/>
                <w:lang w:val="en-US"/>
              </w:rPr>
              <w:t>Gvidas</w:t>
            </w:r>
            <w:proofErr w:type="spellEnd"/>
            <w:r w:rsidRPr="00990F55">
              <w:rPr>
                <w:rFonts w:ascii="Open Sans" w:hAnsi="Open Sans" w:cs="Open Sans"/>
                <w:color w:val="1F497D"/>
                <w:sz w:val="18"/>
                <w:szCs w:val="18"/>
                <w:lang w:val="en-US"/>
              </w:rPr>
              <w:t xml:space="preserve"> </w:t>
            </w:r>
            <w:proofErr w:type="spellStart"/>
            <w:r w:rsidRPr="00990F55">
              <w:rPr>
                <w:rFonts w:ascii="Open Sans" w:hAnsi="Open Sans" w:cs="Open Sans"/>
                <w:color w:val="1F497D"/>
                <w:sz w:val="18"/>
                <w:szCs w:val="18"/>
                <w:lang w:val="en-US"/>
              </w:rPr>
              <w:t>Dargužas</w:t>
            </w:r>
            <w:proofErr w:type="spellEnd"/>
            <w:r w:rsidRPr="00990F55">
              <w:rPr>
                <w:rFonts w:ascii="Open Sans" w:hAnsi="Open Sans" w:cs="Open Sans"/>
                <w:color w:val="1F497D"/>
                <w:sz w:val="18"/>
                <w:szCs w:val="18"/>
                <w:lang w:val="en-US"/>
              </w:rPr>
              <w:t xml:space="preserve"> (VIPA</w:t>
            </w:r>
            <w:r w:rsidR="00BC43E8" w:rsidRPr="00990F55">
              <w:rPr>
                <w:rFonts w:ascii="Open Sans" w:hAnsi="Open Sans" w:cs="Open Sans"/>
                <w:color w:val="1F497D"/>
                <w:sz w:val="18"/>
                <w:szCs w:val="18"/>
                <w:lang w:val="en-US"/>
              </w:rPr>
              <w:t>)</w:t>
            </w:r>
          </w:p>
          <w:p w:rsidR="00084344" w:rsidRPr="00990F55" w:rsidRDefault="00551A1C">
            <w:pPr>
              <w:spacing w:after="0" w:line="240" w:lineRule="auto"/>
              <w:rPr>
                <w:rFonts w:ascii="Open Sans" w:hAnsi="Open Sans" w:cs="Open Sans"/>
                <w:color w:val="1F497D"/>
                <w:sz w:val="18"/>
                <w:szCs w:val="18"/>
                <w:lang w:val="en-US"/>
              </w:rPr>
            </w:pPr>
            <w:proofErr w:type="spellStart"/>
            <w:r w:rsidRPr="00990F55">
              <w:rPr>
                <w:rFonts w:ascii="Open Sans" w:hAnsi="Open Sans" w:cs="Open Sans"/>
                <w:color w:val="1F497D"/>
                <w:sz w:val="18"/>
                <w:szCs w:val="18"/>
                <w:lang w:val="en-US"/>
              </w:rPr>
              <w:t>Justinas</w:t>
            </w:r>
            <w:proofErr w:type="spellEnd"/>
            <w:r w:rsidRPr="00990F55">
              <w:rPr>
                <w:rFonts w:ascii="Open Sans" w:hAnsi="Open Sans" w:cs="Open Sans"/>
                <w:color w:val="1F497D"/>
                <w:sz w:val="18"/>
                <w:szCs w:val="18"/>
                <w:lang w:val="en-US"/>
              </w:rPr>
              <w:t xml:space="preserve"> </w:t>
            </w:r>
            <w:proofErr w:type="spellStart"/>
            <w:r w:rsidRPr="00990F55">
              <w:rPr>
                <w:rFonts w:ascii="Open Sans" w:hAnsi="Open Sans" w:cs="Open Sans"/>
                <w:color w:val="1F497D"/>
                <w:sz w:val="18"/>
                <w:szCs w:val="18"/>
                <w:lang w:val="en-US"/>
              </w:rPr>
              <w:t>Bučys</w:t>
            </w:r>
            <w:proofErr w:type="spellEnd"/>
            <w:r w:rsidRPr="00990F55">
              <w:rPr>
                <w:rFonts w:ascii="Open Sans" w:hAnsi="Open Sans" w:cs="Open Sans"/>
                <w:color w:val="1F497D"/>
                <w:sz w:val="18"/>
                <w:szCs w:val="18"/>
                <w:lang w:val="en-US"/>
              </w:rPr>
              <w:t xml:space="preserve"> (VIPA</w:t>
            </w:r>
            <w:r w:rsidR="00BC43E8" w:rsidRPr="00990F55">
              <w:rPr>
                <w:rFonts w:ascii="Open Sans" w:hAnsi="Open Sans" w:cs="Open Sans"/>
                <w:color w:val="1F497D"/>
                <w:sz w:val="18"/>
                <w:szCs w:val="18"/>
                <w:lang w:val="en-US"/>
              </w:rPr>
              <w:t>)</w:t>
            </w:r>
          </w:p>
          <w:p w:rsidR="00551A1C" w:rsidRPr="00990F55" w:rsidRDefault="00551A1C">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Inga </w:t>
            </w:r>
            <w:proofErr w:type="spellStart"/>
            <w:r w:rsidRPr="00990F55">
              <w:rPr>
                <w:rFonts w:ascii="Open Sans" w:hAnsi="Open Sans" w:cs="Open Sans"/>
                <w:color w:val="1F497D"/>
                <w:sz w:val="18"/>
                <w:szCs w:val="18"/>
                <w:lang w:val="en-US"/>
              </w:rPr>
              <w:t>Kaliakinaitė</w:t>
            </w:r>
            <w:proofErr w:type="spellEnd"/>
            <w:r w:rsidRPr="00990F55">
              <w:rPr>
                <w:rFonts w:ascii="Open Sans" w:hAnsi="Open Sans" w:cs="Open Sans"/>
                <w:color w:val="1F497D"/>
                <w:sz w:val="18"/>
                <w:szCs w:val="18"/>
                <w:lang w:val="en-US"/>
              </w:rPr>
              <w:t xml:space="preserve"> (VIPA)</w:t>
            </w:r>
          </w:p>
          <w:p w:rsidR="00084344" w:rsidRPr="00990F55" w:rsidRDefault="00551A1C">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Renata </w:t>
            </w:r>
            <w:proofErr w:type="spellStart"/>
            <w:r w:rsidRPr="00990F55">
              <w:rPr>
                <w:rFonts w:ascii="Open Sans" w:hAnsi="Open Sans" w:cs="Open Sans"/>
                <w:color w:val="1F497D"/>
                <w:sz w:val="18"/>
                <w:szCs w:val="18"/>
                <w:lang w:val="en-US"/>
              </w:rPr>
              <w:t>Adomavičienė</w:t>
            </w:r>
            <w:proofErr w:type="spellEnd"/>
            <w:r w:rsidR="00BC43E8" w:rsidRPr="00990F55">
              <w:rPr>
                <w:rFonts w:ascii="Open Sans" w:hAnsi="Open Sans" w:cs="Open Sans"/>
                <w:color w:val="1F497D"/>
                <w:sz w:val="18"/>
                <w:szCs w:val="18"/>
                <w:lang w:val="en-US"/>
              </w:rPr>
              <w:t xml:space="preserve"> (</w:t>
            </w:r>
            <w:r w:rsidRPr="00990F55">
              <w:rPr>
                <w:rFonts w:ascii="Open Sans" w:hAnsi="Open Sans" w:cs="Open Sans"/>
                <w:color w:val="1F497D"/>
                <w:sz w:val="18"/>
                <w:szCs w:val="18"/>
                <w:lang w:val="en-US"/>
              </w:rPr>
              <w:t>VIPA</w:t>
            </w:r>
            <w:r w:rsidR="00BC43E8" w:rsidRPr="00990F55">
              <w:rPr>
                <w:rFonts w:ascii="Open Sans" w:hAnsi="Open Sans" w:cs="Open Sans"/>
                <w:color w:val="1F497D"/>
                <w:sz w:val="18"/>
                <w:szCs w:val="18"/>
                <w:lang w:val="en-US"/>
              </w:rPr>
              <w:t>)</w:t>
            </w:r>
          </w:p>
          <w:p w:rsidR="00084344" w:rsidRPr="00990F55" w:rsidRDefault="0064299F">
            <w:pPr>
              <w:spacing w:after="0" w:line="240" w:lineRule="auto"/>
              <w:rPr>
                <w:rFonts w:ascii="Open Sans" w:hAnsi="Open Sans" w:cs="Open Sans"/>
                <w:color w:val="1F497D"/>
                <w:sz w:val="18"/>
                <w:szCs w:val="18"/>
                <w:highlight w:val="yellow"/>
                <w:lang w:val="en-US"/>
              </w:rPr>
            </w:pPr>
            <w:r w:rsidRPr="00990F55">
              <w:rPr>
                <w:rFonts w:ascii="Open Sans" w:hAnsi="Open Sans" w:cs="Open Sans"/>
                <w:color w:val="1F497D"/>
                <w:sz w:val="18"/>
                <w:szCs w:val="18"/>
                <w:highlight w:val="yellow"/>
                <w:lang w:val="en-US"/>
              </w:rPr>
              <w:t>LEAG representative</w:t>
            </w:r>
          </w:p>
          <w:p w:rsidR="00084344" w:rsidRPr="00990F55" w:rsidRDefault="0064299F" w:rsidP="00551A1C">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highlight w:val="yellow"/>
                <w:lang w:val="en-US"/>
              </w:rPr>
              <w:t>LEAG representative</w:t>
            </w:r>
          </w:p>
        </w:tc>
      </w:tr>
      <w:tr w:rsidR="00084344" w:rsidRPr="00990F55">
        <w:trPr>
          <w:trHeight w:val="280"/>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084344" w:rsidRPr="00990F55" w:rsidRDefault="00BC43E8">
            <w:pPr>
              <w:spacing w:after="0" w:line="240" w:lineRule="auto"/>
              <w:rPr>
                <w:rFonts w:ascii="Open Sans" w:hAnsi="Open Sans" w:cs="Open Sans"/>
                <w:b/>
                <w:bCs/>
                <w:color w:val="1F497D"/>
                <w:sz w:val="18"/>
                <w:szCs w:val="18"/>
                <w:lang w:val="en-US"/>
              </w:rPr>
            </w:pPr>
            <w:r w:rsidRPr="00990F55">
              <w:rPr>
                <w:rFonts w:ascii="Open Sans" w:hAnsi="Open Sans" w:cs="Open Sans"/>
                <w:b/>
                <w:bCs/>
                <w:color w:val="1F497D"/>
                <w:sz w:val="18"/>
                <w:szCs w:val="18"/>
                <w:lang w:val="en-US"/>
              </w:rPr>
              <w:lastRenderedPageBreak/>
              <w:t>Description and outputs of the bi-lateral meeting</w:t>
            </w:r>
          </w:p>
          <w:p w:rsidR="00084344" w:rsidRDefault="00BC43E8">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u w:val="single"/>
                <w:lang w:val="en-US"/>
              </w:rPr>
              <w:lastRenderedPageBreak/>
              <w:t xml:space="preserve">1 </w:t>
            </w:r>
            <w:r w:rsidR="00A21482" w:rsidRPr="00990F55">
              <w:rPr>
                <w:rFonts w:ascii="Open Sans" w:hAnsi="Open Sans" w:cs="Open Sans"/>
                <w:color w:val="1F497D"/>
                <w:sz w:val="18"/>
                <w:szCs w:val="18"/>
                <w:u w:val="single"/>
                <w:lang w:val="en-US"/>
              </w:rPr>
              <w:t xml:space="preserve">Complete renovation of apartment buildings - System </w:t>
            </w:r>
            <w:proofErr w:type="spellStart"/>
            <w:r w:rsidR="00A21482" w:rsidRPr="00990F55">
              <w:rPr>
                <w:rFonts w:ascii="Open Sans" w:hAnsi="Open Sans" w:cs="Open Sans"/>
                <w:color w:val="1F497D"/>
                <w:sz w:val="18"/>
                <w:szCs w:val="18"/>
                <w:u w:val="single"/>
                <w:lang w:val="en-US"/>
              </w:rPr>
              <w:t>Dominum</w:t>
            </w:r>
            <w:proofErr w:type="spellEnd"/>
            <w:r w:rsidR="00A21482" w:rsidRPr="00990F55">
              <w:rPr>
                <w:rFonts w:ascii="Open Sans" w:hAnsi="Open Sans" w:cs="Open Sans"/>
                <w:color w:val="1F497D"/>
                <w:sz w:val="18"/>
                <w:szCs w:val="18"/>
                <w:u w:val="single"/>
                <w:lang w:val="en-US"/>
              </w:rPr>
              <w:t xml:space="preserve"> </w:t>
            </w:r>
          </w:p>
          <w:p w:rsidR="00084344" w:rsidRPr="00990F55" w:rsidRDefault="00BC43E8">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u w:val="single"/>
                <w:lang w:val="en-US"/>
              </w:rPr>
              <w:t xml:space="preserve">1.1 What </w:t>
            </w:r>
            <w:r w:rsidR="00422762" w:rsidRPr="00990F55">
              <w:rPr>
                <w:rFonts w:ascii="Open Sans" w:hAnsi="Open Sans" w:cs="Open Sans"/>
                <w:color w:val="1F497D"/>
                <w:sz w:val="18"/>
                <w:szCs w:val="18"/>
                <w:u w:val="single"/>
                <w:lang w:val="en-US"/>
              </w:rPr>
              <w:t>strategic documents</w:t>
            </w:r>
            <w:r w:rsidR="00A21482" w:rsidRPr="00990F55">
              <w:rPr>
                <w:rFonts w:ascii="Open Sans" w:hAnsi="Open Sans" w:cs="Open Sans"/>
                <w:color w:val="1F497D"/>
                <w:sz w:val="18"/>
                <w:szCs w:val="18"/>
                <w:u w:val="single"/>
                <w:lang w:val="en-US"/>
              </w:rPr>
              <w:t xml:space="preserve"> (and related decisions)</w:t>
            </w:r>
            <w:r w:rsidR="00422762" w:rsidRPr="00990F55">
              <w:rPr>
                <w:rFonts w:ascii="Open Sans" w:hAnsi="Open Sans" w:cs="Open Sans"/>
                <w:color w:val="1F497D"/>
                <w:sz w:val="18"/>
                <w:szCs w:val="18"/>
                <w:u w:val="single"/>
                <w:lang w:val="en-US"/>
              </w:rPr>
              <w:t xml:space="preserve"> are related to the </w:t>
            </w:r>
            <w:r w:rsidR="00A21482" w:rsidRPr="00990F55">
              <w:rPr>
                <w:rFonts w:ascii="Open Sans" w:hAnsi="Open Sans" w:cs="Open Sans"/>
                <w:color w:val="1F497D"/>
                <w:sz w:val="18"/>
                <w:szCs w:val="18"/>
                <w:u w:val="single"/>
                <w:lang w:val="en-US"/>
              </w:rPr>
              <w:t>GP?</w:t>
            </w:r>
          </w:p>
          <w:p w:rsidR="00084344" w:rsidRPr="00990F55" w:rsidRDefault="00BC43E8">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u w:val="single"/>
                <w:lang w:val="en-US"/>
              </w:rPr>
              <w:t xml:space="preserve">1.2 </w:t>
            </w:r>
            <w:r w:rsidR="00753A0C" w:rsidRPr="00990F55">
              <w:rPr>
                <w:rFonts w:ascii="Open Sans" w:hAnsi="Open Sans" w:cs="Open Sans"/>
                <w:color w:val="1F497D"/>
                <w:sz w:val="18"/>
                <w:szCs w:val="18"/>
                <w:u w:val="single"/>
                <w:lang w:val="en-US"/>
              </w:rPr>
              <w:t>Apartment ow</w:t>
            </w:r>
            <w:r w:rsidR="00990F55" w:rsidRPr="00990F55">
              <w:rPr>
                <w:rFonts w:ascii="Open Sans" w:hAnsi="Open Sans" w:cs="Open Sans"/>
                <w:color w:val="1F497D"/>
                <w:sz w:val="18"/>
                <w:szCs w:val="18"/>
                <w:u w:val="single"/>
                <w:lang w:val="en-US"/>
              </w:rPr>
              <w:t>ners approach and communication</w:t>
            </w:r>
          </w:p>
          <w:p w:rsidR="00084344" w:rsidRPr="00990F55" w:rsidRDefault="00422762">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u w:val="single"/>
                <w:lang w:val="en-US"/>
              </w:rPr>
              <w:t xml:space="preserve">1.3 </w:t>
            </w:r>
            <w:r w:rsidR="00A21482" w:rsidRPr="00990F55">
              <w:rPr>
                <w:rFonts w:ascii="Open Sans" w:hAnsi="Open Sans" w:cs="Open Sans"/>
                <w:color w:val="1F497D"/>
                <w:sz w:val="18"/>
                <w:szCs w:val="18"/>
                <w:u w:val="single"/>
                <w:lang w:val="en-US"/>
              </w:rPr>
              <w:t>Main lessons learned</w:t>
            </w:r>
          </w:p>
          <w:p w:rsidR="00084344" w:rsidRPr="00990F55" w:rsidRDefault="00BC43E8">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u w:val="single"/>
                <w:lang w:val="en-US"/>
              </w:rPr>
              <w:t xml:space="preserve">1.4 </w:t>
            </w:r>
            <w:r w:rsidR="00422762" w:rsidRPr="00990F55">
              <w:rPr>
                <w:rFonts w:ascii="Open Sans" w:hAnsi="Open Sans" w:cs="Open Sans"/>
                <w:color w:val="1F497D"/>
                <w:sz w:val="18"/>
                <w:szCs w:val="18"/>
                <w:u w:val="single"/>
                <w:lang w:val="en-US"/>
              </w:rPr>
              <w:t xml:space="preserve">Success story of the </w:t>
            </w:r>
            <w:proofErr w:type="spellStart"/>
            <w:r w:rsidR="00422762" w:rsidRPr="00990F55">
              <w:rPr>
                <w:rFonts w:ascii="Open Sans" w:hAnsi="Open Sans" w:cs="Open Sans"/>
                <w:color w:val="1F497D"/>
                <w:sz w:val="18"/>
                <w:szCs w:val="18"/>
                <w:u w:val="single"/>
                <w:lang w:val="en-US"/>
              </w:rPr>
              <w:t>Programme</w:t>
            </w:r>
            <w:proofErr w:type="spellEnd"/>
          </w:p>
          <w:p w:rsidR="00084344" w:rsidRPr="00990F55" w:rsidRDefault="00084344">
            <w:pPr>
              <w:spacing w:after="0" w:line="240" w:lineRule="auto"/>
              <w:rPr>
                <w:rFonts w:ascii="Open Sans" w:hAnsi="Open Sans" w:cs="Open Sans"/>
                <w:color w:val="1F497D"/>
                <w:sz w:val="18"/>
                <w:szCs w:val="18"/>
                <w:lang w:val="en-US"/>
              </w:rPr>
            </w:pPr>
          </w:p>
          <w:p w:rsidR="00084344" w:rsidRPr="00990F55" w:rsidRDefault="00BC43E8">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u w:val="single"/>
                <w:lang w:val="en-US"/>
              </w:rPr>
              <w:t xml:space="preserve">2 </w:t>
            </w:r>
            <w:r w:rsidR="00753A0C" w:rsidRPr="00990F55">
              <w:rPr>
                <w:rFonts w:ascii="Open Sans" w:hAnsi="Open Sans" w:cs="Open Sans"/>
                <w:color w:val="1F497D"/>
                <w:sz w:val="18"/>
                <w:szCs w:val="18"/>
                <w:u w:val="single"/>
                <w:lang w:val="en-US"/>
              </w:rPr>
              <w:t>Eco Fund, Slovenian Environmental Public Fund</w:t>
            </w:r>
          </w:p>
          <w:p w:rsidR="00084344" w:rsidRPr="00990F55" w:rsidRDefault="00422762">
            <w:pPr>
              <w:spacing w:after="0" w:line="240" w:lineRule="auto"/>
              <w:rPr>
                <w:rFonts w:ascii="Open Sans" w:hAnsi="Open Sans" w:cs="Open Sans"/>
                <w:color w:val="1F497D"/>
                <w:sz w:val="18"/>
                <w:szCs w:val="18"/>
                <w:u w:val="single"/>
                <w:lang w:val="en-US"/>
              </w:rPr>
            </w:pPr>
            <w:r w:rsidRPr="00990F55">
              <w:rPr>
                <w:rFonts w:ascii="Open Sans" w:hAnsi="Open Sans" w:cs="Open Sans"/>
                <w:color w:val="1F497D"/>
                <w:sz w:val="18"/>
                <w:szCs w:val="18"/>
                <w:u w:val="single"/>
                <w:lang w:val="en-US"/>
              </w:rPr>
              <w:t xml:space="preserve">2.1 What is the government involvement and contribution in this </w:t>
            </w:r>
            <w:proofErr w:type="spellStart"/>
            <w:r w:rsidRPr="00990F55">
              <w:rPr>
                <w:rFonts w:ascii="Open Sans" w:hAnsi="Open Sans" w:cs="Open Sans"/>
                <w:color w:val="1F497D"/>
                <w:sz w:val="18"/>
                <w:szCs w:val="18"/>
                <w:u w:val="single"/>
                <w:lang w:val="en-US"/>
              </w:rPr>
              <w:t>Programme</w:t>
            </w:r>
            <w:proofErr w:type="spellEnd"/>
          </w:p>
          <w:p w:rsidR="00422762" w:rsidRPr="00990F55" w:rsidRDefault="007E5C4A">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2.2. </w:t>
            </w:r>
            <w:r w:rsidR="00753A0C" w:rsidRPr="00990F55">
              <w:rPr>
                <w:rFonts w:ascii="Open Sans" w:hAnsi="Open Sans" w:cs="Open Sans"/>
                <w:color w:val="1F497D"/>
                <w:sz w:val="18"/>
                <w:szCs w:val="18"/>
                <w:u w:val="single"/>
                <w:lang w:val="en-US"/>
              </w:rPr>
              <w:t xml:space="preserve">What is the source of financing for </w:t>
            </w:r>
            <w:proofErr w:type="spellStart"/>
            <w:r w:rsidR="00753A0C" w:rsidRPr="00990F55">
              <w:rPr>
                <w:rFonts w:ascii="Open Sans" w:hAnsi="Open Sans" w:cs="Open Sans"/>
                <w:color w:val="1F497D"/>
                <w:sz w:val="18"/>
                <w:szCs w:val="18"/>
                <w:u w:val="single"/>
                <w:lang w:val="en-US"/>
              </w:rPr>
              <w:t>Programme</w:t>
            </w:r>
            <w:proofErr w:type="spellEnd"/>
            <w:r w:rsidR="00753A0C" w:rsidRPr="00990F55">
              <w:rPr>
                <w:rFonts w:ascii="Open Sans" w:hAnsi="Open Sans" w:cs="Open Sans"/>
                <w:color w:val="1F497D"/>
                <w:sz w:val="18"/>
                <w:szCs w:val="18"/>
                <w:u w:val="single"/>
                <w:lang w:val="en-US"/>
              </w:rPr>
              <w:t xml:space="preserve"> and sustainability of the program?</w:t>
            </w:r>
          </w:p>
          <w:p w:rsidR="007E5C4A" w:rsidRPr="00990F55" w:rsidRDefault="007E5C4A">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2.3. </w:t>
            </w:r>
            <w:r w:rsidR="00753A0C" w:rsidRPr="00990F55">
              <w:rPr>
                <w:rFonts w:ascii="Open Sans" w:hAnsi="Open Sans" w:cs="Open Sans"/>
                <w:color w:val="1F497D"/>
                <w:sz w:val="18"/>
                <w:szCs w:val="18"/>
                <w:lang w:val="en-US"/>
              </w:rPr>
              <w:t>What is the relation between develop public and private stakeholders?</w:t>
            </w:r>
            <w:r w:rsidRPr="00990F55">
              <w:rPr>
                <w:rFonts w:ascii="Open Sans" w:hAnsi="Open Sans" w:cs="Open Sans"/>
                <w:color w:val="1F497D"/>
                <w:sz w:val="18"/>
                <w:szCs w:val="18"/>
                <w:lang w:val="en-US"/>
              </w:rPr>
              <w:t xml:space="preserve"> </w:t>
            </w:r>
          </w:p>
          <w:p w:rsidR="00084344" w:rsidRPr="00990F55" w:rsidRDefault="007E5C4A">
            <w:p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 xml:space="preserve">2.4. </w:t>
            </w:r>
            <w:r w:rsidR="00753A0C" w:rsidRPr="00990F55">
              <w:rPr>
                <w:rFonts w:ascii="Open Sans" w:hAnsi="Open Sans" w:cs="Open Sans"/>
                <w:color w:val="1F497D"/>
                <w:sz w:val="18"/>
                <w:szCs w:val="18"/>
                <w:lang w:val="en-US"/>
              </w:rPr>
              <w:t>State aid issues and solutions</w:t>
            </w:r>
            <w:r w:rsidRPr="00990F55">
              <w:rPr>
                <w:rFonts w:ascii="Open Sans" w:hAnsi="Open Sans" w:cs="Open Sans"/>
                <w:color w:val="1F497D"/>
                <w:sz w:val="18"/>
                <w:szCs w:val="18"/>
                <w:lang w:val="en-US"/>
              </w:rPr>
              <w:t>.</w:t>
            </w:r>
          </w:p>
        </w:tc>
      </w:tr>
      <w:tr w:rsidR="00084344" w:rsidRPr="00990F55">
        <w:trPr>
          <w:trHeight w:val="280"/>
        </w:trPr>
        <w:tc>
          <w:tcPr>
            <w:tcW w:w="361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Pr="00990F55" w:rsidRDefault="00BC43E8">
            <w:pPr>
              <w:spacing w:before="60" w:after="60"/>
              <w:rPr>
                <w:lang w:val="en-US"/>
              </w:rPr>
            </w:pPr>
            <w:r w:rsidRPr="00990F55">
              <w:rPr>
                <w:rFonts w:ascii="Open Sans" w:eastAsia="Calibri" w:hAnsi="Open Sans" w:cs="Open Sans"/>
                <w:b/>
                <w:color w:val="1F497D"/>
                <w:sz w:val="20"/>
                <w:szCs w:val="20"/>
                <w:lang w:val="en-US"/>
              </w:rPr>
              <w:lastRenderedPageBreak/>
              <w:t>Conclusions</w:t>
            </w:r>
          </w:p>
        </w:tc>
        <w:tc>
          <w:tcPr>
            <w:tcW w:w="5462"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BC43E8">
            <w:pPr>
              <w:pStyle w:val="ListParagraph"/>
              <w:spacing w:before="120" w:after="0" w:line="240" w:lineRule="auto"/>
              <w:ind w:left="0"/>
              <w:jc w:val="both"/>
              <w:rPr>
                <w:lang w:val="en-US"/>
              </w:rPr>
            </w:pPr>
            <w:r w:rsidRPr="00990F55">
              <w:rPr>
                <w:rFonts w:ascii="Open Sans" w:hAnsi="Open Sans" w:cs="Open Sans"/>
                <w:color w:val="1F497D"/>
                <w:sz w:val="18"/>
                <w:szCs w:val="18"/>
                <w:lang w:val="en-US"/>
              </w:rPr>
              <w:t>Please indicate if you may adopt this (these) good practice(s) to include in your action plan. If not, say why.</w:t>
            </w:r>
          </w:p>
        </w:tc>
      </w:tr>
      <w:tr w:rsidR="00084344" w:rsidRPr="00990F55">
        <w:trPr>
          <w:trHeight w:val="280"/>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084344" w:rsidRPr="00990F55" w:rsidRDefault="00A21482">
            <w:pPr>
              <w:spacing w:after="0" w:line="240" w:lineRule="auto"/>
              <w:rPr>
                <w:rFonts w:ascii="Open Sans" w:hAnsi="Open Sans" w:cs="Open Sans"/>
                <w:b/>
                <w:color w:val="1F497D"/>
                <w:sz w:val="18"/>
                <w:szCs w:val="18"/>
                <w:lang w:val="en-US"/>
              </w:rPr>
            </w:pPr>
            <w:r w:rsidRPr="00990F55">
              <w:rPr>
                <w:rFonts w:ascii="Open Sans" w:hAnsi="Open Sans" w:cs="Open Sans"/>
                <w:b/>
                <w:color w:val="1F497D"/>
                <w:sz w:val="18"/>
                <w:szCs w:val="18"/>
                <w:lang w:val="en-US"/>
              </w:rPr>
              <w:t xml:space="preserve">Complete renovation of apartment buildings - System </w:t>
            </w:r>
            <w:proofErr w:type="spellStart"/>
            <w:r w:rsidRPr="00990F55">
              <w:rPr>
                <w:rFonts w:ascii="Open Sans" w:hAnsi="Open Sans" w:cs="Open Sans"/>
                <w:b/>
                <w:color w:val="1F497D"/>
                <w:sz w:val="18"/>
                <w:szCs w:val="18"/>
                <w:lang w:val="en-US"/>
              </w:rPr>
              <w:t>Dominum</w:t>
            </w:r>
            <w:proofErr w:type="spellEnd"/>
            <w:r w:rsidRPr="00990F55">
              <w:rPr>
                <w:rFonts w:ascii="Open Sans" w:hAnsi="Open Sans" w:cs="Open Sans"/>
                <w:b/>
                <w:color w:val="1F497D"/>
                <w:sz w:val="18"/>
                <w:szCs w:val="18"/>
                <w:lang w:val="en-US"/>
              </w:rPr>
              <w:t xml:space="preserve"> </w:t>
            </w:r>
          </w:p>
          <w:p w:rsidR="00A21482" w:rsidRPr="00990F55" w:rsidRDefault="00A21482">
            <w:pPr>
              <w:spacing w:after="0" w:line="240" w:lineRule="auto"/>
              <w:rPr>
                <w:rFonts w:ascii="Open Sans" w:hAnsi="Open Sans" w:cs="Open Sans"/>
                <w:b/>
                <w:color w:val="1F497D"/>
                <w:sz w:val="18"/>
                <w:szCs w:val="18"/>
                <w:lang w:val="en-US"/>
              </w:rPr>
            </w:pPr>
          </w:p>
          <w:p w:rsidR="005948EF" w:rsidRPr="00990F55" w:rsidRDefault="00A21482">
            <w:pPr>
              <w:spacing w:after="0" w:line="240" w:lineRule="auto"/>
              <w:rPr>
                <w:rFonts w:ascii="Open Sans" w:hAnsi="Open Sans" w:cs="Open Sans"/>
                <w:b/>
                <w:color w:val="1F497D"/>
                <w:sz w:val="18"/>
                <w:szCs w:val="18"/>
                <w:lang w:val="en-US"/>
              </w:rPr>
            </w:pPr>
            <w:r w:rsidRPr="00990F55">
              <w:rPr>
                <w:rFonts w:ascii="Open Sans" w:hAnsi="Open Sans" w:cs="Open Sans"/>
                <w:b/>
                <w:color w:val="1F497D"/>
                <w:sz w:val="18"/>
                <w:szCs w:val="18"/>
                <w:lang w:val="en-US"/>
              </w:rPr>
              <w:t>Eco Fund, Slovenian Environmental Public Fund</w:t>
            </w:r>
            <w:r w:rsidR="005948EF" w:rsidRPr="00990F55">
              <w:rPr>
                <w:rFonts w:ascii="Open Sans" w:hAnsi="Open Sans" w:cs="Open Sans"/>
                <w:b/>
                <w:color w:val="1F497D"/>
                <w:sz w:val="18"/>
                <w:szCs w:val="18"/>
                <w:lang w:val="en-US"/>
              </w:rPr>
              <w:t xml:space="preserve"> </w:t>
            </w:r>
          </w:p>
          <w:p w:rsidR="00084344" w:rsidRPr="00990F55" w:rsidRDefault="00084344">
            <w:pPr>
              <w:spacing w:after="0" w:line="240" w:lineRule="auto"/>
              <w:rPr>
                <w:rFonts w:ascii="Open Sans" w:hAnsi="Open Sans" w:cs="Open Sans"/>
                <w:color w:val="1F497D"/>
                <w:sz w:val="18"/>
                <w:szCs w:val="18"/>
                <w:lang w:val="en-US"/>
              </w:rPr>
            </w:pPr>
          </w:p>
          <w:tbl>
            <w:tblPr>
              <w:tblW w:w="94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734"/>
              <w:gridCol w:w="5671"/>
            </w:tblGrid>
            <w:tr w:rsidR="00084344" w:rsidRPr="00990F55">
              <w:trPr>
                <w:tblHeader/>
              </w:trPr>
              <w:tc>
                <w:tcPr>
                  <w:tcW w:w="373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Pr="00990F55" w:rsidRDefault="00BC43E8">
                  <w:pPr>
                    <w:spacing w:before="60" w:after="60"/>
                    <w:ind w:left="340"/>
                    <w:rPr>
                      <w:rFonts w:ascii="Open Sans" w:eastAsia="Calibri" w:hAnsi="Open Sans" w:cs="Open Sans"/>
                      <w:b/>
                      <w:color w:val="1F497D"/>
                      <w:sz w:val="20"/>
                      <w:szCs w:val="20"/>
                      <w:lang w:val="en-US"/>
                    </w:rPr>
                  </w:pPr>
                  <w:r w:rsidRPr="00990F55">
                    <w:rPr>
                      <w:rFonts w:ascii="Open Sans" w:eastAsia="Calibri" w:hAnsi="Open Sans" w:cs="Open Sans"/>
                      <w:b/>
                      <w:bCs/>
                      <w:color w:val="1F497D"/>
                      <w:sz w:val="20"/>
                      <w:szCs w:val="20"/>
                      <w:lang w:val="en-US"/>
                    </w:rPr>
                    <w:t>Additional information</w:t>
                  </w:r>
                </w:p>
              </w:tc>
              <w:tc>
                <w:tcPr>
                  <w:tcW w:w="5670" w:type="dxa"/>
                  <w:tcBorders>
                    <w:top w:val="single" w:sz="8" w:space="0" w:color="4F81BD"/>
                    <w:left w:val="single" w:sz="8" w:space="0" w:color="4F81BD"/>
                    <w:bottom w:val="single" w:sz="8" w:space="0" w:color="4F81BD"/>
                    <w:right w:val="single" w:sz="8" w:space="0" w:color="4F81BD"/>
                  </w:tcBorders>
                  <w:shd w:val="clear" w:color="auto" w:fill="auto"/>
                  <w:tcMar>
                    <w:left w:w="87" w:type="dxa"/>
                  </w:tcMar>
                </w:tcPr>
                <w:p w:rsidR="00084344" w:rsidRPr="00990F55" w:rsidRDefault="00BC43E8">
                  <w:pPr>
                    <w:pStyle w:val="ListParagraph"/>
                    <w:spacing w:before="120" w:after="0" w:line="240" w:lineRule="auto"/>
                    <w:ind w:left="0"/>
                    <w:jc w:val="both"/>
                    <w:rPr>
                      <w:lang w:val="en-US"/>
                    </w:rPr>
                  </w:pPr>
                  <w:r w:rsidRPr="00990F55">
                    <w:rPr>
                      <w:rFonts w:ascii="Open Sans" w:hAnsi="Open Sans" w:cs="Open Sans"/>
                      <w:color w:val="1F497D"/>
                      <w:sz w:val="18"/>
                      <w:szCs w:val="18"/>
                      <w:lang w:val="en-US"/>
                    </w:rPr>
                    <w:t>Please, mention relevant information attached as annexes as presentations, reports, etc.</w:t>
                  </w:r>
                </w:p>
              </w:tc>
            </w:tr>
          </w:tbl>
          <w:p w:rsidR="00084344" w:rsidRPr="00990F55" w:rsidRDefault="00BC43E8" w:rsidP="005948EF">
            <w:pPr>
              <w:numPr>
                <w:ilvl w:val="0"/>
                <w:numId w:val="2"/>
              </w:numPr>
              <w:spacing w:after="0" w:line="240" w:lineRule="auto"/>
              <w:rPr>
                <w:rFonts w:ascii="Open Sans" w:hAnsi="Open Sans" w:cs="Open Sans"/>
                <w:color w:val="1F497D"/>
                <w:sz w:val="18"/>
                <w:szCs w:val="18"/>
                <w:lang w:val="en-US"/>
              </w:rPr>
            </w:pPr>
            <w:r w:rsidRPr="00990F55">
              <w:rPr>
                <w:rFonts w:ascii="Open Sans" w:hAnsi="Open Sans" w:cs="Open Sans"/>
                <w:color w:val="1F497D"/>
                <w:sz w:val="18"/>
                <w:szCs w:val="18"/>
                <w:lang w:val="en-US"/>
              </w:rPr>
              <w:t>Good practice (s) fiche:</w:t>
            </w:r>
            <w:r w:rsidR="00753A0C" w:rsidRPr="00990F55">
              <w:rPr>
                <w:rFonts w:ascii="Open Sans" w:hAnsi="Open Sans" w:cs="Open Sans"/>
                <w:color w:val="1F497D"/>
                <w:sz w:val="18"/>
                <w:szCs w:val="18"/>
                <w:lang w:val="en-US"/>
              </w:rPr>
              <w:t xml:space="preserve"> Complete renovation of apartment buildings - System </w:t>
            </w:r>
            <w:proofErr w:type="spellStart"/>
            <w:r w:rsidR="00753A0C" w:rsidRPr="00990F55">
              <w:rPr>
                <w:rFonts w:ascii="Open Sans" w:hAnsi="Open Sans" w:cs="Open Sans"/>
                <w:color w:val="1F497D"/>
                <w:sz w:val="18"/>
                <w:szCs w:val="18"/>
                <w:lang w:val="en-US"/>
              </w:rPr>
              <w:t>Dominum</w:t>
            </w:r>
            <w:proofErr w:type="spellEnd"/>
            <w:r w:rsidR="00753A0C" w:rsidRPr="00990F55">
              <w:rPr>
                <w:rFonts w:ascii="Open Sans" w:hAnsi="Open Sans" w:cs="Open Sans"/>
                <w:color w:val="1F497D"/>
                <w:sz w:val="18"/>
                <w:szCs w:val="18"/>
                <w:lang w:val="en-US"/>
              </w:rPr>
              <w:t xml:space="preserve">, </w:t>
            </w:r>
            <w:r w:rsidRPr="00990F55">
              <w:rPr>
                <w:rFonts w:ascii="Open Sans" w:hAnsi="Open Sans" w:cs="Open Sans"/>
                <w:color w:val="1F497D"/>
                <w:sz w:val="18"/>
                <w:szCs w:val="18"/>
                <w:lang w:val="en-US"/>
              </w:rPr>
              <w:t xml:space="preserve"> </w:t>
            </w:r>
            <w:r w:rsidR="00753A0C" w:rsidRPr="00990F55">
              <w:rPr>
                <w:rFonts w:ascii="Open Sans" w:hAnsi="Open Sans" w:cs="Open Sans"/>
                <w:color w:val="1F497D"/>
                <w:sz w:val="18"/>
                <w:szCs w:val="18"/>
                <w:lang w:val="en-US"/>
              </w:rPr>
              <w:t xml:space="preserve">Eco Fund, Slovenian Environmental Public Fund </w:t>
            </w:r>
          </w:p>
          <w:p w:rsidR="00084344" w:rsidRPr="00990F55" w:rsidRDefault="00BC43E8">
            <w:pPr>
              <w:numPr>
                <w:ilvl w:val="0"/>
                <w:numId w:val="2"/>
              </w:numPr>
              <w:spacing w:after="0" w:line="240" w:lineRule="auto"/>
              <w:rPr>
                <w:lang w:val="en-US"/>
              </w:rPr>
            </w:pPr>
            <w:r w:rsidRPr="00990F55">
              <w:rPr>
                <w:rFonts w:ascii="Open Sans" w:hAnsi="Open Sans" w:cs="Open Sans"/>
                <w:color w:val="1F497D"/>
                <w:sz w:val="18"/>
                <w:szCs w:val="18"/>
                <w:lang w:val="en-US"/>
              </w:rPr>
              <w:t xml:space="preserve">Benchmarking fiche: </w:t>
            </w:r>
            <w:r w:rsidR="009D2ED6" w:rsidRPr="00990F55">
              <w:rPr>
                <w:rFonts w:ascii="Open Sans" w:hAnsi="Open Sans" w:cs="Open Sans"/>
                <w:color w:val="1F497D"/>
                <w:sz w:val="18"/>
                <w:szCs w:val="18"/>
                <w:lang w:val="en-US"/>
              </w:rPr>
              <w:t>Lithuania</w:t>
            </w:r>
          </w:p>
          <w:p w:rsidR="00084344" w:rsidRPr="00990F55" w:rsidRDefault="00BC43E8">
            <w:pPr>
              <w:numPr>
                <w:ilvl w:val="0"/>
                <w:numId w:val="2"/>
              </w:numPr>
              <w:spacing w:after="0" w:line="240" w:lineRule="auto"/>
              <w:rPr>
                <w:lang w:val="en-US"/>
              </w:rPr>
            </w:pPr>
            <w:r w:rsidRPr="00990F55">
              <w:rPr>
                <w:rFonts w:ascii="Open Sans" w:hAnsi="Open Sans" w:cs="Open Sans"/>
                <w:color w:val="1F497D"/>
                <w:sz w:val="18"/>
                <w:szCs w:val="18"/>
                <w:lang w:val="en-US"/>
              </w:rPr>
              <w:t>Meeting Agenda</w:t>
            </w:r>
          </w:p>
          <w:p w:rsidR="00084344" w:rsidRPr="00990F55" w:rsidRDefault="00084344">
            <w:pPr>
              <w:spacing w:after="0" w:line="240" w:lineRule="auto"/>
              <w:rPr>
                <w:rFonts w:ascii="Open Sans" w:hAnsi="Open Sans" w:cs="Open Sans"/>
                <w:color w:val="1F497D"/>
                <w:sz w:val="18"/>
                <w:szCs w:val="18"/>
                <w:lang w:val="en-US"/>
              </w:rPr>
            </w:pPr>
          </w:p>
        </w:tc>
      </w:tr>
    </w:tbl>
    <w:p w:rsidR="00084344" w:rsidRPr="00990F55" w:rsidRDefault="00084344">
      <w:pPr>
        <w:rPr>
          <w:lang w:val="en-US"/>
        </w:rPr>
      </w:pPr>
    </w:p>
    <w:tbl>
      <w:tblPr>
        <w:tblW w:w="9073" w:type="dxa"/>
        <w:tblInd w:w="-3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1665"/>
        <w:gridCol w:w="1562"/>
        <w:gridCol w:w="5846"/>
      </w:tblGrid>
      <w:tr w:rsidR="00084344" w:rsidRPr="00990F55">
        <w:trPr>
          <w:tblHeader/>
        </w:trPr>
        <w:tc>
          <w:tcPr>
            <w:tcW w:w="9072" w:type="dxa"/>
            <w:gridSpan w:val="3"/>
            <w:tcBorders>
              <w:top w:val="single" w:sz="8" w:space="0" w:color="4F81BD"/>
              <w:left w:val="single" w:sz="8" w:space="0" w:color="4F81BD"/>
              <w:bottom w:val="single" w:sz="8" w:space="0" w:color="4F81BD"/>
              <w:right w:val="single" w:sz="8" w:space="0" w:color="4F81BD"/>
            </w:tcBorders>
            <w:shd w:val="clear" w:color="auto" w:fill="C6D9F1"/>
            <w:tcMar>
              <w:left w:w="87" w:type="dxa"/>
            </w:tcMar>
          </w:tcPr>
          <w:p w:rsidR="00084344" w:rsidRPr="00990F55" w:rsidRDefault="00BC43E8">
            <w:pPr>
              <w:rPr>
                <w:lang w:val="en-US"/>
              </w:rPr>
            </w:pPr>
            <w:r w:rsidRPr="00990F55">
              <w:rPr>
                <w:rFonts w:ascii="Open Sans" w:hAnsi="Open Sans" w:cs="Open Sans"/>
                <w:b/>
                <w:bCs/>
                <w:color w:val="1F497D"/>
                <w:sz w:val="20"/>
                <w:szCs w:val="20"/>
                <w:lang w:val="en-US"/>
              </w:rPr>
              <w:t>Contact details to obtain further information on the bi-lateral meeting (receiving region)</w:t>
            </w:r>
          </w:p>
        </w:tc>
      </w:tr>
      <w:tr w:rsidR="00084344" w:rsidRPr="00990F55">
        <w:trPr>
          <w:trHeight w:val="431"/>
        </w:trPr>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BC43E8">
            <w:pPr>
              <w:spacing w:before="60" w:after="60"/>
              <w:rPr>
                <w:lang w:val="en-US"/>
              </w:rPr>
            </w:pPr>
            <w:r w:rsidRPr="00990F55">
              <w:rPr>
                <w:rFonts w:ascii="Open Sans" w:eastAsia="Calibri" w:hAnsi="Open Sans" w:cs="Open Sans"/>
                <w:b/>
                <w:color w:val="1F497D"/>
                <w:sz w:val="20"/>
                <w:szCs w:val="20"/>
                <w:lang w:val="en-US"/>
              </w:rPr>
              <w:t>Contact name</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9D2ED6">
            <w:pPr>
              <w:spacing w:before="60" w:after="60"/>
              <w:rPr>
                <w:rFonts w:ascii="Open Sans" w:eastAsia="Calibri" w:hAnsi="Open Sans" w:cs="Open Sans"/>
                <w:color w:val="1F497D"/>
                <w:sz w:val="20"/>
                <w:szCs w:val="20"/>
                <w:lang w:val="en-US"/>
              </w:rPr>
            </w:pPr>
            <w:r w:rsidRPr="00990F55">
              <w:rPr>
                <w:rFonts w:ascii="Open Sans" w:eastAsia="Calibri" w:hAnsi="Open Sans" w:cs="Open Sans"/>
                <w:color w:val="1F497D"/>
                <w:sz w:val="20"/>
                <w:szCs w:val="20"/>
                <w:lang w:val="en-US"/>
              </w:rPr>
              <w:t xml:space="preserve">Inga </w:t>
            </w:r>
            <w:proofErr w:type="spellStart"/>
            <w:r w:rsidRPr="00990F55">
              <w:rPr>
                <w:rFonts w:ascii="Open Sans" w:eastAsia="Calibri" w:hAnsi="Open Sans" w:cs="Open Sans"/>
                <w:color w:val="1F497D"/>
                <w:sz w:val="20"/>
                <w:szCs w:val="20"/>
                <w:lang w:val="en-US"/>
              </w:rPr>
              <w:t>Kaliakinaitė</w:t>
            </w:r>
            <w:proofErr w:type="spellEnd"/>
          </w:p>
        </w:tc>
      </w:tr>
      <w:tr w:rsidR="00084344" w:rsidRPr="00990F55">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BC43E8">
            <w:pPr>
              <w:spacing w:before="60" w:after="60"/>
              <w:rPr>
                <w:lang w:val="en-US"/>
              </w:rPr>
            </w:pPr>
            <w:r w:rsidRPr="00990F55">
              <w:rPr>
                <w:rFonts w:ascii="Open Sans" w:eastAsia="Calibri" w:hAnsi="Open Sans" w:cs="Open Sans"/>
                <w:b/>
                <w:color w:val="1F497D"/>
                <w:sz w:val="20"/>
                <w:szCs w:val="20"/>
                <w:lang w:val="en-US"/>
              </w:rPr>
              <w:t>e-mail</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9D2ED6" w:rsidP="009D2ED6">
            <w:pPr>
              <w:spacing w:before="60" w:after="60"/>
              <w:rPr>
                <w:lang w:val="en-US"/>
              </w:rPr>
            </w:pPr>
            <w:r w:rsidRPr="00990F55">
              <w:rPr>
                <w:rStyle w:val="EnlacedeInternet"/>
                <w:rFonts w:ascii="Open Sans" w:eastAsia="Calibri" w:hAnsi="Open Sans" w:cs="Open Sans"/>
                <w:sz w:val="20"/>
                <w:szCs w:val="20"/>
                <w:lang w:val="en-US"/>
              </w:rPr>
              <w:t>inga.kaliakinaite</w:t>
            </w:r>
            <w:r w:rsidR="00BC43E8" w:rsidRPr="00990F55">
              <w:rPr>
                <w:rStyle w:val="EnlacedeInternet"/>
                <w:rFonts w:ascii="Open Sans" w:eastAsia="Calibri" w:hAnsi="Open Sans" w:cs="Open Sans"/>
                <w:sz w:val="20"/>
                <w:szCs w:val="20"/>
                <w:lang w:val="en-US"/>
              </w:rPr>
              <w:t>@</w:t>
            </w:r>
            <w:r w:rsidRPr="00990F55">
              <w:rPr>
                <w:rStyle w:val="EnlacedeInternet"/>
                <w:rFonts w:ascii="Open Sans" w:eastAsia="Calibri" w:hAnsi="Open Sans" w:cs="Open Sans"/>
                <w:sz w:val="20"/>
                <w:szCs w:val="20"/>
                <w:lang w:val="en-US"/>
              </w:rPr>
              <w:t>vipa.</w:t>
            </w:r>
            <w:r w:rsidR="00BD42CE" w:rsidRPr="00990F55">
              <w:rPr>
                <w:rStyle w:val="EnlacedeInternet"/>
                <w:rFonts w:ascii="Open Sans" w:eastAsia="Calibri" w:hAnsi="Open Sans" w:cs="Open Sans"/>
                <w:sz w:val="20"/>
                <w:szCs w:val="20"/>
                <w:lang w:val="en-US"/>
              </w:rPr>
              <w:t>lt</w:t>
            </w:r>
          </w:p>
        </w:tc>
      </w:tr>
      <w:tr w:rsidR="00084344" w:rsidRPr="00990F55">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BC43E8">
            <w:pPr>
              <w:spacing w:before="60" w:after="60"/>
              <w:rPr>
                <w:lang w:val="en-US"/>
              </w:rPr>
            </w:pPr>
            <w:r w:rsidRPr="00990F55">
              <w:rPr>
                <w:rFonts w:ascii="Open Sans" w:eastAsia="Calibri" w:hAnsi="Open Sans" w:cs="Open Sans"/>
                <w:b/>
                <w:color w:val="1F497D"/>
                <w:sz w:val="20"/>
                <w:szCs w:val="20"/>
                <w:lang w:val="en-US"/>
              </w:rPr>
              <w:t>Organization</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9D2ED6">
            <w:pPr>
              <w:spacing w:before="60" w:after="60"/>
              <w:rPr>
                <w:rFonts w:ascii="Open Sans" w:eastAsia="Calibri" w:hAnsi="Open Sans" w:cs="Open Sans"/>
                <w:color w:val="1F497D"/>
                <w:sz w:val="20"/>
                <w:szCs w:val="20"/>
                <w:lang w:val="en-US"/>
              </w:rPr>
            </w:pPr>
            <w:r w:rsidRPr="00990F55">
              <w:rPr>
                <w:rFonts w:ascii="Open Sans" w:eastAsia="Calibri" w:hAnsi="Open Sans" w:cs="Open Sans"/>
                <w:color w:val="1F497D"/>
                <w:sz w:val="20"/>
                <w:szCs w:val="20"/>
                <w:lang w:val="en-US"/>
              </w:rPr>
              <w:t>Public Investment Development Agency</w:t>
            </w:r>
          </w:p>
        </w:tc>
      </w:tr>
      <w:tr w:rsidR="00084344" w:rsidRPr="00990F55">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BC43E8">
            <w:pPr>
              <w:spacing w:before="60" w:after="60"/>
              <w:jc w:val="left"/>
              <w:rPr>
                <w:lang w:val="en-US"/>
              </w:rPr>
            </w:pPr>
            <w:r w:rsidRPr="00990F55">
              <w:rPr>
                <w:rFonts w:ascii="Open Sans" w:eastAsia="Calibri" w:hAnsi="Open Sans" w:cs="Open Sans"/>
                <w:b/>
                <w:color w:val="1F497D"/>
                <w:sz w:val="20"/>
                <w:szCs w:val="20"/>
                <w:lang w:val="en-US"/>
              </w:rPr>
              <w:t xml:space="preserve">Type of </w:t>
            </w:r>
            <w:proofErr w:type="spellStart"/>
            <w:r w:rsidRPr="00990F55">
              <w:rPr>
                <w:rFonts w:ascii="Open Sans" w:eastAsia="Calibri" w:hAnsi="Open Sans" w:cs="Open Sans"/>
                <w:b/>
                <w:color w:val="1F497D"/>
                <w:sz w:val="20"/>
                <w:szCs w:val="20"/>
                <w:lang w:val="en-US"/>
              </w:rPr>
              <w:t>Organisation</w:t>
            </w:r>
            <w:proofErr w:type="spellEnd"/>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9D2ED6">
            <w:pPr>
              <w:spacing w:before="60" w:after="60"/>
              <w:rPr>
                <w:lang w:val="en-US"/>
              </w:rPr>
            </w:pPr>
            <w:r w:rsidRPr="00990F55">
              <w:rPr>
                <w:rFonts w:ascii="Open Sans" w:eastAsia="Calibri" w:hAnsi="Open Sans" w:cs="Open Sans"/>
                <w:color w:val="1F497D"/>
                <w:sz w:val="18"/>
                <w:szCs w:val="18"/>
                <w:lang w:val="en-US"/>
              </w:rPr>
              <w:t>A</w:t>
            </w:r>
            <w:r w:rsidR="00BC43E8" w:rsidRPr="00990F55">
              <w:rPr>
                <w:rFonts w:ascii="Open Sans" w:eastAsia="Calibri" w:hAnsi="Open Sans" w:cs="Open Sans"/>
                <w:color w:val="1F497D"/>
                <w:sz w:val="18"/>
                <w:szCs w:val="18"/>
                <w:lang w:val="en-US"/>
              </w:rPr>
              <w:t xml:space="preserve">gency </w:t>
            </w:r>
          </w:p>
        </w:tc>
      </w:tr>
      <w:tr w:rsidR="00084344" w:rsidRPr="00990F55">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BC43E8">
            <w:pPr>
              <w:spacing w:before="60" w:after="60"/>
              <w:rPr>
                <w:lang w:val="en-US"/>
              </w:rPr>
            </w:pPr>
            <w:r w:rsidRPr="00990F55">
              <w:rPr>
                <w:rFonts w:ascii="Open Sans" w:eastAsia="Calibri" w:hAnsi="Open Sans" w:cs="Open Sans"/>
                <w:b/>
                <w:color w:val="1F497D"/>
                <w:sz w:val="20"/>
                <w:szCs w:val="20"/>
                <w:lang w:val="en-US"/>
              </w:rPr>
              <w:t>Website</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Pr="00990F55" w:rsidRDefault="00BC43E8" w:rsidP="009D2ED6">
            <w:pPr>
              <w:spacing w:before="60" w:after="60"/>
              <w:rPr>
                <w:rFonts w:ascii="Open Sans" w:eastAsia="Calibri" w:hAnsi="Open Sans" w:cs="Open Sans"/>
                <w:color w:val="1F497D"/>
                <w:sz w:val="20"/>
                <w:szCs w:val="20"/>
                <w:lang w:val="en-US"/>
              </w:rPr>
            </w:pPr>
            <w:r w:rsidRPr="00990F55">
              <w:rPr>
                <w:rFonts w:ascii="Open Sans" w:eastAsia="Calibri" w:hAnsi="Open Sans" w:cs="Open Sans"/>
                <w:color w:val="1F497D"/>
                <w:sz w:val="20"/>
                <w:szCs w:val="20"/>
                <w:lang w:val="en-US"/>
              </w:rPr>
              <w:t>www.</w:t>
            </w:r>
            <w:r w:rsidR="009D2ED6" w:rsidRPr="00990F55">
              <w:rPr>
                <w:rFonts w:ascii="Open Sans" w:eastAsia="Calibri" w:hAnsi="Open Sans" w:cs="Open Sans"/>
                <w:color w:val="1F497D"/>
                <w:sz w:val="20"/>
                <w:szCs w:val="20"/>
                <w:lang w:val="en-US"/>
              </w:rPr>
              <w:t>vipa.lt</w:t>
            </w:r>
          </w:p>
        </w:tc>
      </w:tr>
      <w:tr w:rsidR="00084344" w:rsidRPr="00990F55">
        <w:tc>
          <w:tcPr>
            <w:tcW w:w="3227" w:type="dxa"/>
            <w:gridSpan w:val="2"/>
            <w:tcBorders>
              <w:top w:val="single" w:sz="8" w:space="0" w:color="4F81BD"/>
              <w:left w:val="single" w:sz="8" w:space="0" w:color="4F81BD"/>
              <w:bottom w:val="single" w:sz="8" w:space="0" w:color="4F81BD"/>
              <w:right w:val="single" w:sz="8" w:space="0" w:color="4F81BD"/>
            </w:tcBorders>
            <w:shd w:val="clear" w:color="auto" w:fill="C6D9F1"/>
            <w:tcMar>
              <w:left w:w="87" w:type="dxa"/>
            </w:tcMar>
          </w:tcPr>
          <w:p w:rsidR="00084344" w:rsidRPr="00990F55" w:rsidRDefault="00BC43E8">
            <w:pPr>
              <w:rPr>
                <w:lang w:val="en-US"/>
              </w:rPr>
            </w:pPr>
            <w:r w:rsidRPr="00990F55">
              <w:rPr>
                <w:rFonts w:ascii="Open Sans" w:eastAsia="Calibri" w:hAnsi="Open Sans" w:cs="Open Sans"/>
                <w:b/>
                <w:color w:val="1F497D"/>
                <w:sz w:val="20"/>
                <w:szCs w:val="20"/>
                <w:lang w:val="en-US"/>
              </w:rPr>
              <w:t>Fiche completed on date:</w:t>
            </w:r>
          </w:p>
        </w:tc>
        <w:tc>
          <w:tcPr>
            <w:tcW w:w="5845" w:type="dxa"/>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084344" w:rsidRPr="00990F55" w:rsidRDefault="00BC43E8" w:rsidP="00990F55">
            <w:pPr>
              <w:rPr>
                <w:rFonts w:ascii="Open Sans" w:eastAsia="Calibri" w:hAnsi="Open Sans" w:cs="Open Sans"/>
                <w:color w:val="1F497D"/>
                <w:sz w:val="20"/>
                <w:szCs w:val="20"/>
                <w:lang w:val="en-US"/>
              </w:rPr>
            </w:pPr>
            <w:r w:rsidRPr="00990F55">
              <w:rPr>
                <w:rFonts w:ascii="Open Sans" w:eastAsia="Calibri" w:hAnsi="Open Sans" w:cs="Open Sans"/>
                <w:color w:val="1F497D"/>
                <w:sz w:val="20"/>
                <w:szCs w:val="20"/>
                <w:lang w:val="en-US"/>
              </w:rPr>
              <w:t>201</w:t>
            </w:r>
            <w:r w:rsidR="00990F55">
              <w:rPr>
                <w:rFonts w:ascii="Open Sans" w:eastAsia="Calibri" w:hAnsi="Open Sans" w:cs="Open Sans"/>
                <w:color w:val="1F497D"/>
                <w:sz w:val="20"/>
                <w:szCs w:val="20"/>
                <w:lang w:val="en-US"/>
              </w:rPr>
              <w:t>8</w:t>
            </w:r>
            <w:r w:rsidRPr="00990F55">
              <w:rPr>
                <w:rFonts w:ascii="Open Sans" w:eastAsia="Calibri" w:hAnsi="Open Sans" w:cs="Open Sans"/>
                <w:color w:val="1F497D"/>
                <w:sz w:val="20"/>
                <w:szCs w:val="20"/>
                <w:lang w:val="en-US"/>
              </w:rPr>
              <w:t>-</w:t>
            </w:r>
            <w:r w:rsidR="00990F55">
              <w:rPr>
                <w:rFonts w:ascii="Open Sans" w:eastAsia="Calibri" w:hAnsi="Open Sans" w:cs="Open Sans"/>
                <w:color w:val="1F497D"/>
                <w:sz w:val="20"/>
                <w:szCs w:val="20"/>
                <w:lang w:val="en-US"/>
              </w:rPr>
              <w:t>02</w:t>
            </w:r>
            <w:r w:rsidR="009D2ED6" w:rsidRPr="00990F55">
              <w:rPr>
                <w:rFonts w:ascii="Open Sans" w:eastAsia="Calibri" w:hAnsi="Open Sans" w:cs="Open Sans"/>
                <w:color w:val="1F497D"/>
                <w:sz w:val="20"/>
                <w:szCs w:val="20"/>
                <w:lang w:val="en-US"/>
              </w:rPr>
              <w:t>-</w:t>
            </w:r>
          </w:p>
        </w:tc>
      </w:tr>
    </w:tbl>
    <w:p w:rsidR="00084344" w:rsidRPr="00990F55" w:rsidRDefault="00084344">
      <w:pPr>
        <w:rPr>
          <w:lang w:val="en-US"/>
        </w:rPr>
      </w:pPr>
    </w:p>
    <w:sectPr w:rsidR="00084344" w:rsidRPr="00990F55" w:rsidSect="00084344">
      <w:headerReference w:type="default" r:id="rId8"/>
      <w:footerReference w:type="default" r:id="rId9"/>
      <w:pgSz w:w="11906" w:h="16838"/>
      <w:pgMar w:top="1605" w:right="1701" w:bottom="770" w:left="1701" w:header="1440" w:footer="71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CD" w:rsidRDefault="00CB40CD" w:rsidP="00084344">
      <w:pPr>
        <w:spacing w:before="0" w:after="0" w:line="240" w:lineRule="auto"/>
      </w:pPr>
      <w:r>
        <w:separator/>
      </w:r>
    </w:p>
  </w:endnote>
  <w:endnote w:type="continuationSeparator" w:id="0">
    <w:p w:rsidR="00CB40CD" w:rsidRDefault="00CB40CD" w:rsidP="00084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OpenSymbol">
    <w:altName w:val="Arial Unicode MS"/>
    <w:charset w:val="00"/>
    <w:family w:val="roman"/>
    <w:pitch w:val="variable"/>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44" w:rsidRDefault="00084344">
    <w:pPr>
      <w:pStyle w:val="Footer1"/>
      <w:jc w:val="right"/>
    </w:pPr>
    <w:r>
      <w:fldChar w:fldCharType="begin"/>
    </w:r>
    <w:r w:rsidR="00BC43E8">
      <w:instrText>PAGE</w:instrText>
    </w:r>
    <w:r>
      <w:fldChar w:fldCharType="separate"/>
    </w:r>
    <w:r w:rsidR="00990F55">
      <w:rPr>
        <w:noProof/>
      </w:rPr>
      <w:t>1</w:t>
    </w:r>
    <w:r>
      <w:fldChar w:fldCharType="end"/>
    </w:r>
    <w:r w:rsidR="00BC43E8">
      <w:rPr>
        <w:rFonts w:cs="Calibri"/>
        <w:sz w:val="16"/>
        <w:szCs w:val="16"/>
      </w:rPr>
      <w:t>/</w:t>
    </w:r>
    <w:r>
      <w:rPr>
        <w:rFonts w:cs="Calibri"/>
        <w:sz w:val="16"/>
        <w:szCs w:val="16"/>
      </w:rPr>
      <w:fldChar w:fldCharType="begin"/>
    </w:r>
    <w:r w:rsidR="00BC43E8">
      <w:instrText>NUMPAGES</w:instrText>
    </w:r>
    <w:r>
      <w:fldChar w:fldCharType="separate"/>
    </w:r>
    <w:r w:rsidR="00990F55">
      <w:rPr>
        <w:noProof/>
      </w:rPr>
      <w:t>5</w:t>
    </w:r>
    <w:r>
      <w:fldChar w:fldCharType="end"/>
    </w:r>
  </w:p>
  <w:p w:rsidR="00084344" w:rsidRDefault="00084344">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CD" w:rsidRDefault="00CB40CD" w:rsidP="00084344">
      <w:pPr>
        <w:spacing w:before="0" w:after="0" w:line="240" w:lineRule="auto"/>
      </w:pPr>
      <w:r>
        <w:separator/>
      </w:r>
    </w:p>
  </w:footnote>
  <w:footnote w:type="continuationSeparator" w:id="0">
    <w:p w:rsidR="00CB40CD" w:rsidRDefault="00CB40CD" w:rsidP="0008434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44" w:rsidRDefault="00BC43E8">
    <w:pPr>
      <w:pStyle w:val="Header1"/>
    </w:pPr>
    <w:r>
      <w:rPr>
        <w:noProof/>
        <w:lang w:val="lt-LT" w:eastAsia="lt-LT"/>
      </w:rPr>
      <w:drawing>
        <wp:anchor distT="0" distB="0" distL="133350" distR="117475" simplePos="0" relativeHeight="12" behindDoc="1" locked="0" layoutInCell="1" allowOverlap="1">
          <wp:simplePos x="0" y="0"/>
          <wp:positionH relativeFrom="column">
            <wp:posOffset>3891915</wp:posOffset>
          </wp:positionH>
          <wp:positionV relativeFrom="paragraph">
            <wp:posOffset>-808990</wp:posOffset>
          </wp:positionV>
          <wp:extent cx="1577975" cy="790575"/>
          <wp:effectExtent l="0" t="0" r="0" b="0"/>
          <wp:wrapSquare wrapText="bothSides"/>
          <wp:docPr id="1" name="Imagen 12" descr="N:\BUILD2LC\Comunicacion\Corporate Identity\Project logo\BUILD2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N:\BUILD2LC\Comunicacion\Corporate Identity\Project logo\BUILD2LC.png"/>
                  <pic:cNvPicPr>
                    <a:picLocks noChangeAspect="1" noChangeArrowheads="1"/>
                  </pic:cNvPicPr>
                </pic:nvPicPr>
                <pic:blipFill>
                  <a:blip r:embed="rId1"/>
                  <a:stretch>
                    <a:fillRect/>
                  </a:stretch>
                </pic:blipFill>
                <pic:spPr bwMode="auto">
                  <a:xfrm>
                    <a:off x="0" y="0"/>
                    <a:ext cx="1577975" cy="790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D0F227"/>
    <w:multiLevelType w:val="hybridMultilevel"/>
    <w:tmpl w:val="9EAF69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CA3EF5"/>
    <w:multiLevelType w:val="hybridMultilevel"/>
    <w:tmpl w:val="E530DF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3620E7"/>
    <w:multiLevelType w:val="hybridMultilevel"/>
    <w:tmpl w:val="C91794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BD4446"/>
    <w:multiLevelType w:val="multilevel"/>
    <w:tmpl w:val="D4DEC4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5F42A0"/>
    <w:multiLevelType w:val="hybridMultilevel"/>
    <w:tmpl w:val="707A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35165"/>
    <w:multiLevelType w:val="hybridMultilevel"/>
    <w:tmpl w:val="A97A2C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AA6CF3"/>
    <w:multiLevelType w:val="hybridMultilevel"/>
    <w:tmpl w:val="81762A60"/>
    <w:lvl w:ilvl="0" w:tplc="D9F08B46">
      <w:start w:val="3"/>
      <w:numFmt w:val="bullet"/>
      <w:lvlText w:val="-"/>
      <w:lvlJc w:val="left"/>
      <w:pPr>
        <w:ind w:left="458" w:hanging="360"/>
      </w:pPr>
      <w:rPr>
        <w:rFonts w:ascii="Open Sans" w:eastAsia="Times New Roman" w:hAnsi="Open Sans" w:cs="Open Sans"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7" w15:restartNumberingAfterBreak="0">
    <w:nsid w:val="33422E42"/>
    <w:multiLevelType w:val="multilevel"/>
    <w:tmpl w:val="A0461FA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FC6AA5"/>
    <w:multiLevelType w:val="multilevel"/>
    <w:tmpl w:val="FD487FA6"/>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CAA7730"/>
    <w:multiLevelType w:val="hybridMultilevel"/>
    <w:tmpl w:val="707A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A3CFF"/>
    <w:multiLevelType w:val="multilevel"/>
    <w:tmpl w:val="60724D60"/>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0FA4CA3"/>
    <w:multiLevelType w:val="multilevel"/>
    <w:tmpl w:val="AA6A2E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5E2591B"/>
    <w:multiLevelType w:val="multilevel"/>
    <w:tmpl w:val="361662EC"/>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ED6A61"/>
    <w:multiLevelType w:val="hybridMultilevel"/>
    <w:tmpl w:val="9D96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A2AAD"/>
    <w:multiLevelType w:val="multilevel"/>
    <w:tmpl w:val="32C05266"/>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num w:numId="1">
    <w:abstractNumId w:val="14"/>
  </w:num>
  <w:num w:numId="2">
    <w:abstractNumId w:val="11"/>
  </w:num>
  <w:num w:numId="3">
    <w:abstractNumId w:val="8"/>
  </w:num>
  <w:num w:numId="4">
    <w:abstractNumId w:val="10"/>
  </w:num>
  <w:num w:numId="5">
    <w:abstractNumId w:val="12"/>
  </w:num>
  <w:num w:numId="6">
    <w:abstractNumId w:val="7"/>
  </w:num>
  <w:num w:numId="7">
    <w:abstractNumId w:val="3"/>
  </w:num>
  <w:num w:numId="8">
    <w:abstractNumId w:val="5"/>
  </w:num>
  <w:num w:numId="9">
    <w:abstractNumId w:val="6"/>
  </w:num>
  <w:num w:numId="10">
    <w:abstractNumId w:val="0"/>
  </w:num>
  <w:num w:numId="11">
    <w:abstractNumId w:val="2"/>
  </w:num>
  <w:num w:numId="12">
    <w:abstractNumId w:val="1"/>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44"/>
    <w:rsid w:val="000658FB"/>
    <w:rsid w:val="00084344"/>
    <w:rsid w:val="000C0B0A"/>
    <w:rsid w:val="000E5F03"/>
    <w:rsid w:val="001F2E6F"/>
    <w:rsid w:val="0020189E"/>
    <w:rsid w:val="00250D83"/>
    <w:rsid w:val="0031163E"/>
    <w:rsid w:val="0033477E"/>
    <w:rsid w:val="00393880"/>
    <w:rsid w:val="00422762"/>
    <w:rsid w:val="0048470B"/>
    <w:rsid w:val="004D4858"/>
    <w:rsid w:val="004D5976"/>
    <w:rsid w:val="00521A3A"/>
    <w:rsid w:val="00546182"/>
    <w:rsid w:val="00551A1C"/>
    <w:rsid w:val="005948EF"/>
    <w:rsid w:val="0064299F"/>
    <w:rsid w:val="00686D10"/>
    <w:rsid w:val="006A6E1D"/>
    <w:rsid w:val="00740950"/>
    <w:rsid w:val="00753A0C"/>
    <w:rsid w:val="007670DC"/>
    <w:rsid w:val="0079651E"/>
    <w:rsid w:val="007C55AC"/>
    <w:rsid w:val="007E5C4A"/>
    <w:rsid w:val="00805424"/>
    <w:rsid w:val="00854C94"/>
    <w:rsid w:val="009340D3"/>
    <w:rsid w:val="00986C14"/>
    <w:rsid w:val="00990F55"/>
    <w:rsid w:val="009D2ED6"/>
    <w:rsid w:val="00A21482"/>
    <w:rsid w:val="00AC6A17"/>
    <w:rsid w:val="00AD4C73"/>
    <w:rsid w:val="00BC43E8"/>
    <w:rsid w:val="00BC448C"/>
    <w:rsid w:val="00BD42CE"/>
    <w:rsid w:val="00BF6300"/>
    <w:rsid w:val="00C422AB"/>
    <w:rsid w:val="00C7680B"/>
    <w:rsid w:val="00CB40CD"/>
    <w:rsid w:val="00DA2E1D"/>
    <w:rsid w:val="00E93E80"/>
    <w:rsid w:val="00EB16AC"/>
    <w:rsid w:val="00F80104"/>
    <w:rsid w:val="00FB3042"/>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66407-9874-4BAE-824D-D70C6451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0B5"/>
    <w:pPr>
      <w:spacing w:before="120" w:after="120" w:line="300" w:lineRule="atLeast"/>
      <w:jc w:val="both"/>
    </w:pPr>
    <w:rPr>
      <w:rFonts w:ascii="Calibri" w:hAnsi="Calibri"/>
      <w:color w:val="00000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A91A2A"/>
    <w:pPr>
      <w:keepNext/>
      <w:numPr>
        <w:numId w:val="1"/>
      </w:numPr>
      <w:spacing w:before="240"/>
      <w:outlineLvl w:val="0"/>
    </w:pPr>
    <w:rPr>
      <w:rFonts w:cs="Arial"/>
      <w:b/>
      <w:bCs/>
      <w:color w:val="1F497D"/>
      <w:sz w:val="32"/>
    </w:rPr>
  </w:style>
  <w:style w:type="paragraph" w:customStyle="1" w:styleId="Heading21">
    <w:name w:val="Heading 21"/>
    <w:basedOn w:val="Normal"/>
    <w:next w:val="Normal"/>
    <w:qFormat/>
    <w:rsid w:val="00106DA8"/>
    <w:pPr>
      <w:keepNext/>
      <w:numPr>
        <w:ilvl w:val="1"/>
        <w:numId w:val="1"/>
      </w:numPr>
      <w:spacing w:before="360"/>
      <w:outlineLvl w:val="1"/>
    </w:pPr>
    <w:rPr>
      <w:rFonts w:cs="Arial"/>
      <w:b/>
      <w:bCs/>
      <w:color w:val="1F497D"/>
      <w:sz w:val="24"/>
    </w:rPr>
  </w:style>
  <w:style w:type="paragraph" w:customStyle="1" w:styleId="Heading31">
    <w:name w:val="Heading 31"/>
    <w:basedOn w:val="Normal"/>
    <w:next w:val="Normal"/>
    <w:qFormat/>
    <w:rsid w:val="00D72EFF"/>
    <w:pPr>
      <w:keepNext/>
      <w:numPr>
        <w:ilvl w:val="2"/>
        <w:numId w:val="1"/>
      </w:numPr>
      <w:outlineLvl w:val="2"/>
    </w:pPr>
    <w:rPr>
      <w:rFonts w:ascii="Arial" w:hAnsi="Arial" w:cs="Arial"/>
      <w:b/>
      <w:bCs/>
      <w:color w:val="0000FF"/>
    </w:rPr>
  </w:style>
  <w:style w:type="paragraph" w:customStyle="1" w:styleId="Heading41">
    <w:name w:val="Heading 41"/>
    <w:basedOn w:val="Normal"/>
    <w:next w:val="Normal"/>
    <w:qFormat/>
    <w:rsid w:val="00D72EFF"/>
    <w:pPr>
      <w:keepNext/>
      <w:numPr>
        <w:ilvl w:val="3"/>
        <w:numId w:val="1"/>
      </w:numPr>
      <w:jc w:val="center"/>
      <w:outlineLvl w:val="3"/>
    </w:pPr>
    <w:rPr>
      <w:rFonts w:ascii="Arial" w:hAnsi="Arial" w:cs="Arial"/>
      <w:b/>
      <w:bCs/>
      <w:color w:val="993366"/>
    </w:rPr>
  </w:style>
  <w:style w:type="paragraph" w:customStyle="1" w:styleId="Heading51">
    <w:name w:val="Heading 51"/>
    <w:basedOn w:val="Normal"/>
    <w:next w:val="Normal"/>
    <w:link w:val="Rubrik5Char"/>
    <w:semiHidden/>
    <w:unhideWhenUsed/>
    <w:qFormat/>
    <w:rsid w:val="00106DA8"/>
    <w:pPr>
      <w:numPr>
        <w:ilvl w:val="4"/>
        <w:numId w:val="1"/>
      </w:numPr>
      <w:spacing w:before="240" w:after="60"/>
      <w:outlineLvl w:val="4"/>
    </w:pPr>
    <w:rPr>
      <w:b/>
      <w:bCs/>
      <w:i/>
      <w:iCs/>
      <w:sz w:val="26"/>
      <w:szCs w:val="26"/>
    </w:rPr>
  </w:style>
  <w:style w:type="paragraph" w:customStyle="1" w:styleId="Heading61">
    <w:name w:val="Heading 61"/>
    <w:basedOn w:val="Normal"/>
    <w:next w:val="Normal"/>
    <w:link w:val="Rubrik6Char"/>
    <w:semiHidden/>
    <w:unhideWhenUsed/>
    <w:qFormat/>
    <w:rsid w:val="00106DA8"/>
    <w:pPr>
      <w:numPr>
        <w:ilvl w:val="5"/>
        <w:numId w:val="1"/>
      </w:numPr>
      <w:spacing w:before="240" w:after="60"/>
      <w:outlineLvl w:val="5"/>
    </w:pPr>
    <w:rPr>
      <w:b/>
      <w:bCs/>
      <w:szCs w:val="22"/>
    </w:rPr>
  </w:style>
  <w:style w:type="paragraph" w:customStyle="1" w:styleId="Heading71">
    <w:name w:val="Heading 71"/>
    <w:basedOn w:val="Normal"/>
    <w:next w:val="Normal"/>
    <w:link w:val="Rubrik7Char"/>
    <w:semiHidden/>
    <w:unhideWhenUsed/>
    <w:qFormat/>
    <w:rsid w:val="00106DA8"/>
    <w:pPr>
      <w:numPr>
        <w:ilvl w:val="6"/>
        <w:numId w:val="1"/>
      </w:numPr>
      <w:spacing w:before="240" w:after="60"/>
      <w:outlineLvl w:val="6"/>
    </w:pPr>
    <w:rPr>
      <w:sz w:val="24"/>
    </w:rPr>
  </w:style>
  <w:style w:type="paragraph" w:customStyle="1" w:styleId="Heading81">
    <w:name w:val="Heading 81"/>
    <w:basedOn w:val="Normal"/>
    <w:next w:val="Normal"/>
    <w:link w:val="Rubrik8Char"/>
    <w:semiHidden/>
    <w:unhideWhenUsed/>
    <w:qFormat/>
    <w:rsid w:val="00106DA8"/>
    <w:pPr>
      <w:numPr>
        <w:ilvl w:val="7"/>
        <w:numId w:val="1"/>
      </w:numPr>
      <w:spacing w:before="240" w:after="60"/>
      <w:outlineLvl w:val="7"/>
    </w:pPr>
    <w:rPr>
      <w:i/>
      <w:iCs/>
      <w:sz w:val="24"/>
    </w:rPr>
  </w:style>
  <w:style w:type="paragraph" w:customStyle="1" w:styleId="Heading91">
    <w:name w:val="Heading 91"/>
    <w:basedOn w:val="Normal"/>
    <w:next w:val="Normal"/>
    <w:link w:val="Rubrik9Char"/>
    <w:semiHidden/>
    <w:unhideWhenUsed/>
    <w:qFormat/>
    <w:rsid w:val="00106DA8"/>
    <w:pPr>
      <w:numPr>
        <w:ilvl w:val="8"/>
        <w:numId w:val="1"/>
      </w:numPr>
      <w:spacing w:before="240" w:after="60"/>
      <w:outlineLvl w:val="8"/>
    </w:pPr>
    <w:rPr>
      <w:rFonts w:ascii="Cambria" w:hAnsi="Cambria"/>
      <w:szCs w:val="22"/>
    </w:rPr>
  </w:style>
  <w:style w:type="character" w:styleId="IntenseEmphasis">
    <w:name w:val="Intense Emphasis"/>
    <w:uiPriority w:val="21"/>
    <w:qFormat/>
    <w:rsid w:val="00A170B5"/>
    <w:rPr>
      <w:b/>
      <w:bCs/>
      <w:i/>
      <w:iCs/>
      <w:color w:val="4F81BD"/>
    </w:rPr>
  </w:style>
  <w:style w:type="character" w:customStyle="1" w:styleId="titulo1">
    <w:name w:val="titulo1"/>
    <w:qFormat/>
    <w:rsid w:val="005B1A9B"/>
    <w:rPr>
      <w:rFonts w:ascii="Verdana" w:hAnsi="Verdana"/>
      <w:b/>
      <w:bCs/>
      <w:color w:val="000099"/>
      <w:sz w:val="30"/>
      <w:szCs w:val="30"/>
    </w:rPr>
  </w:style>
  <w:style w:type="character" w:customStyle="1" w:styleId="EnlacedeInternet">
    <w:name w:val="Enlace de Internet"/>
    <w:basedOn w:val="DefaultParagraphFont"/>
    <w:unhideWhenUsed/>
    <w:rsid w:val="00D23974"/>
    <w:rPr>
      <w:color w:val="0000FF" w:themeColor="hyperlink"/>
      <w:u w:val="single"/>
    </w:rPr>
  </w:style>
  <w:style w:type="character" w:customStyle="1" w:styleId="EncabezadoCar">
    <w:name w:val="Encabezado Car"/>
    <w:link w:val="Encabezado1"/>
    <w:qFormat/>
    <w:rsid w:val="0007068D"/>
    <w:rPr>
      <w:sz w:val="24"/>
      <w:szCs w:val="24"/>
    </w:rPr>
  </w:style>
  <w:style w:type="character" w:customStyle="1" w:styleId="SidfotChar">
    <w:name w:val="Sidfot Char"/>
    <w:link w:val="Footer1"/>
    <w:uiPriority w:val="99"/>
    <w:qFormat/>
    <w:rsid w:val="0007068D"/>
    <w:rPr>
      <w:sz w:val="24"/>
      <w:szCs w:val="24"/>
    </w:rPr>
  </w:style>
  <w:style w:type="character" w:customStyle="1" w:styleId="FootnoteTextChar">
    <w:name w:val="Footnote Text Char"/>
    <w:basedOn w:val="DefaultParagraphFont"/>
    <w:link w:val="FootnoteText"/>
    <w:qFormat/>
    <w:rsid w:val="00D357AB"/>
  </w:style>
  <w:style w:type="character" w:styleId="FootnoteReference">
    <w:name w:val="footnote reference"/>
    <w:qFormat/>
    <w:rsid w:val="00D357AB"/>
    <w:rPr>
      <w:vertAlign w:val="superscript"/>
    </w:rPr>
  </w:style>
  <w:style w:type="character" w:customStyle="1" w:styleId="BalloonTextChar">
    <w:name w:val="Balloon Text Char"/>
    <w:link w:val="BalloonText"/>
    <w:qFormat/>
    <w:rsid w:val="00507738"/>
    <w:rPr>
      <w:rFonts w:ascii="Tahoma" w:hAnsi="Tahoma" w:cs="Tahoma"/>
      <w:sz w:val="16"/>
      <w:szCs w:val="16"/>
    </w:rPr>
  </w:style>
  <w:style w:type="character" w:customStyle="1" w:styleId="IntenseQuoteChar">
    <w:name w:val="Intense Quote Char"/>
    <w:link w:val="IntenseQuote"/>
    <w:uiPriority w:val="30"/>
    <w:qFormat/>
    <w:rsid w:val="00D67A0C"/>
    <w:rPr>
      <w:rFonts w:ascii="Calibri" w:hAnsi="Calibri"/>
      <w:b/>
      <w:bCs/>
      <w:i/>
      <w:iCs/>
      <w:color w:val="4F81BD"/>
      <w:sz w:val="22"/>
      <w:szCs w:val="24"/>
    </w:rPr>
  </w:style>
  <w:style w:type="character" w:customStyle="1" w:styleId="Rubrik5Char">
    <w:name w:val="Rubrik 5 Char"/>
    <w:link w:val="Heading51"/>
    <w:semiHidden/>
    <w:qFormat/>
    <w:rsid w:val="00106DA8"/>
    <w:rPr>
      <w:rFonts w:ascii="Calibri" w:eastAsia="Times New Roman" w:hAnsi="Calibri" w:cs="Times New Roman"/>
      <w:b/>
      <w:bCs/>
      <w:i/>
      <w:iCs/>
      <w:sz w:val="26"/>
      <w:szCs w:val="26"/>
    </w:rPr>
  </w:style>
  <w:style w:type="character" w:customStyle="1" w:styleId="Rubrik6Char">
    <w:name w:val="Rubrik 6 Char"/>
    <w:link w:val="Heading61"/>
    <w:semiHidden/>
    <w:qFormat/>
    <w:rsid w:val="00106DA8"/>
    <w:rPr>
      <w:rFonts w:ascii="Calibri" w:eastAsia="Times New Roman" w:hAnsi="Calibri" w:cs="Times New Roman"/>
      <w:b/>
      <w:bCs/>
      <w:sz w:val="22"/>
      <w:szCs w:val="22"/>
    </w:rPr>
  </w:style>
  <w:style w:type="character" w:customStyle="1" w:styleId="Rubrik7Char">
    <w:name w:val="Rubrik 7 Char"/>
    <w:link w:val="Heading71"/>
    <w:semiHidden/>
    <w:qFormat/>
    <w:rsid w:val="00106DA8"/>
    <w:rPr>
      <w:rFonts w:ascii="Calibri" w:eastAsia="Times New Roman" w:hAnsi="Calibri" w:cs="Times New Roman"/>
      <w:sz w:val="24"/>
      <w:szCs w:val="24"/>
    </w:rPr>
  </w:style>
  <w:style w:type="character" w:customStyle="1" w:styleId="Rubrik8Char">
    <w:name w:val="Rubrik 8 Char"/>
    <w:link w:val="Heading81"/>
    <w:semiHidden/>
    <w:qFormat/>
    <w:rsid w:val="00106DA8"/>
    <w:rPr>
      <w:rFonts w:ascii="Calibri" w:eastAsia="Times New Roman" w:hAnsi="Calibri" w:cs="Times New Roman"/>
      <w:i/>
      <w:iCs/>
      <w:sz w:val="24"/>
      <w:szCs w:val="24"/>
    </w:rPr>
  </w:style>
  <w:style w:type="character" w:customStyle="1" w:styleId="Rubrik9Char">
    <w:name w:val="Rubrik 9 Char"/>
    <w:link w:val="Heading91"/>
    <w:semiHidden/>
    <w:qFormat/>
    <w:rsid w:val="00106DA8"/>
    <w:rPr>
      <w:rFonts w:ascii="Cambria" w:eastAsia="Times New Roman" w:hAnsi="Cambria" w:cs="Times New Roman"/>
      <w:sz w:val="22"/>
      <w:szCs w:val="22"/>
    </w:rPr>
  </w:style>
  <w:style w:type="character" w:customStyle="1" w:styleId="Destacado">
    <w:name w:val="Destacado"/>
    <w:qFormat/>
    <w:rsid w:val="00FB2B1F"/>
    <w:rPr>
      <w:i/>
      <w:iCs/>
    </w:rPr>
  </w:style>
  <w:style w:type="character" w:customStyle="1" w:styleId="ListLabel1">
    <w:name w:val="ListLabel 1"/>
    <w:qFormat/>
    <w:rsid w:val="00084344"/>
    <w:rPr>
      <w:rFonts w:cs="Courier New"/>
    </w:rPr>
  </w:style>
  <w:style w:type="character" w:customStyle="1" w:styleId="ListLabel2">
    <w:name w:val="ListLabel 2"/>
    <w:qFormat/>
    <w:rsid w:val="00084344"/>
    <w:rPr>
      <w:rFonts w:cs="Courier New"/>
    </w:rPr>
  </w:style>
  <w:style w:type="character" w:customStyle="1" w:styleId="ListLabel3">
    <w:name w:val="ListLabel 3"/>
    <w:qFormat/>
    <w:rsid w:val="00084344"/>
    <w:rPr>
      <w:rFonts w:cs="Courier New"/>
    </w:rPr>
  </w:style>
  <w:style w:type="character" w:customStyle="1" w:styleId="ListLabel4">
    <w:name w:val="ListLabel 4"/>
    <w:qFormat/>
    <w:rsid w:val="00084344"/>
    <w:rPr>
      <w:rFonts w:cs="Courier New"/>
    </w:rPr>
  </w:style>
  <w:style w:type="character" w:customStyle="1" w:styleId="ListLabel5">
    <w:name w:val="ListLabel 5"/>
    <w:qFormat/>
    <w:rsid w:val="00084344"/>
    <w:rPr>
      <w:rFonts w:cs="Courier New"/>
    </w:rPr>
  </w:style>
  <w:style w:type="character" w:customStyle="1" w:styleId="ListLabel6">
    <w:name w:val="ListLabel 6"/>
    <w:qFormat/>
    <w:rsid w:val="00084344"/>
    <w:rPr>
      <w:rFonts w:cs="Courier New"/>
    </w:rPr>
  </w:style>
  <w:style w:type="character" w:customStyle="1" w:styleId="ListLabel7">
    <w:name w:val="ListLabel 7"/>
    <w:qFormat/>
    <w:rsid w:val="00084344"/>
    <w:rPr>
      <w:color w:val="1F497D"/>
    </w:rPr>
  </w:style>
  <w:style w:type="character" w:customStyle="1" w:styleId="ListLabel8">
    <w:name w:val="ListLabel 8"/>
    <w:qFormat/>
    <w:rsid w:val="00084344"/>
    <w:rPr>
      <w:rFonts w:cs="Courier New"/>
    </w:rPr>
  </w:style>
  <w:style w:type="character" w:customStyle="1" w:styleId="ListLabel9">
    <w:name w:val="ListLabel 9"/>
    <w:qFormat/>
    <w:rsid w:val="00084344"/>
    <w:rPr>
      <w:rFonts w:cs="Courier New"/>
    </w:rPr>
  </w:style>
  <w:style w:type="character" w:customStyle="1" w:styleId="ListLabel10">
    <w:name w:val="ListLabel 10"/>
    <w:qFormat/>
    <w:rsid w:val="00084344"/>
    <w:rPr>
      <w:rFonts w:cs="Courier New"/>
    </w:rPr>
  </w:style>
  <w:style w:type="character" w:customStyle="1" w:styleId="ListLabel11">
    <w:name w:val="ListLabel 11"/>
    <w:qFormat/>
    <w:rsid w:val="00084344"/>
    <w:rPr>
      <w:rFonts w:eastAsia="Times New Roman" w:cs="Calibri"/>
    </w:rPr>
  </w:style>
  <w:style w:type="character" w:customStyle="1" w:styleId="ListLabel12">
    <w:name w:val="ListLabel 12"/>
    <w:qFormat/>
    <w:rsid w:val="00084344"/>
    <w:rPr>
      <w:rFonts w:cs="Courier New"/>
    </w:rPr>
  </w:style>
  <w:style w:type="character" w:customStyle="1" w:styleId="ListLabel13">
    <w:name w:val="ListLabel 13"/>
    <w:qFormat/>
    <w:rsid w:val="00084344"/>
    <w:rPr>
      <w:rFonts w:cs="Courier New"/>
    </w:rPr>
  </w:style>
  <w:style w:type="character" w:customStyle="1" w:styleId="ListLabel14">
    <w:name w:val="ListLabel 14"/>
    <w:qFormat/>
    <w:rsid w:val="00084344"/>
    <w:rPr>
      <w:rFonts w:cs="Courier New"/>
    </w:rPr>
  </w:style>
  <w:style w:type="character" w:customStyle="1" w:styleId="ListLabel15">
    <w:name w:val="ListLabel 15"/>
    <w:qFormat/>
    <w:rsid w:val="00084344"/>
    <w:rPr>
      <w:rFonts w:eastAsia="Times New Roman" w:cs="Calibri"/>
    </w:rPr>
  </w:style>
  <w:style w:type="character" w:customStyle="1" w:styleId="ListLabel16">
    <w:name w:val="ListLabel 16"/>
    <w:qFormat/>
    <w:rsid w:val="00084344"/>
    <w:rPr>
      <w:rFonts w:cs="Courier New"/>
    </w:rPr>
  </w:style>
  <w:style w:type="character" w:customStyle="1" w:styleId="ListLabel17">
    <w:name w:val="ListLabel 17"/>
    <w:qFormat/>
    <w:rsid w:val="00084344"/>
    <w:rPr>
      <w:rFonts w:cs="Courier New"/>
    </w:rPr>
  </w:style>
  <w:style w:type="character" w:customStyle="1" w:styleId="ListLabel18">
    <w:name w:val="ListLabel 18"/>
    <w:qFormat/>
    <w:rsid w:val="00084344"/>
    <w:rPr>
      <w:rFonts w:cs="Courier New"/>
    </w:rPr>
  </w:style>
  <w:style w:type="character" w:customStyle="1" w:styleId="ListLabel19">
    <w:name w:val="ListLabel 19"/>
    <w:qFormat/>
    <w:rsid w:val="00084344"/>
    <w:rPr>
      <w:rFonts w:cs="Courier New"/>
    </w:rPr>
  </w:style>
  <w:style w:type="character" w:customStyle="1" w:styleId="ListLabel20">
    <w:name w:val="ListLabel 20"/>
    <w:qFormat/>
    <w:rsid w:val="00084344"/>
    <w:rPr>
      <w:rFonts w:cs="Courier New"/>
    </w:rPr>
  </w:style>
  <w:style w:type="character" w:customStyle="1" w:styleId="ListLabel21">
    <w:name w:val="ListLabel 21"/>
    <w:qFormat/>
    <w:rsid w:val="00084344"/>
    <w:rPr>
      <w:rFonts w:cs="Courier New"/>
    </w:rPr>
  </w:style>
  <w:style w:type="character" w:customStyle="1" w:styleId="ListLabel22">
    <w:name w:val="ListLabel 22"/>
    <w:qFormat/>
    <w:rsid w:val="00084344"/>
    <w:rPr>
      <w:rFonts w:cs="Courier New"/>
    </w:rPr>
  </w:style>
  <w:style w:type="character" w:customStyle="1" w:styleId="ListLabel23">
    <w:name w:val="ListLabel 23"/>
    <w:qFormat/>
    <w:rsid w:val="00084344"/>
    <w:rPr>
      <w:rFonts w:cs="Courier New"/>
    </w:rPr>
  </w:style>
  <w:style w:type="character" w:customStyle="1" w:styleId="ListLabel24">
    <w:name w:val="ListLabel 24"/>
    <w:qFormat/>
    <w:rsid w:val="00084344"/>
    <w:rPr>
      <w:rFonts w:cs="Courier New"/>
    </w:rPr>
  </w:style>
  <w:style w:type="character" w:customStyle="1" w:styleId="ListLabel25">
    <w:name w:val="ListLabel 25"/>
    <w:qFormat/>
    <w:rsid w:val="00084344"/>
    <w:rPr>
      <w:rFonts w:cs="Courier New"/>
    </w:rPr>
  </w:style>
  <w:style w:type="character" w:customStyle="1" w:styleId="ListLabel26">
    <w:name w:val="ListLabel 26"/>
    <w:qFormat/>
    <w:rsid w:val="00084344"/>
    <w:rPr>
      <w:rFonts w:cs="Courier New"/>
    </w:rPr>
  </w:style>
  <w:style w:type="character" w:customStyle="1" w:styleId="ListLabel27">
    <w:name w:val="ListLabel 27"/>
    <w:qFormat/>
    <w:rsid w:val="00084344"/>
    <w:rPr>
      <w:rFonts w:cs="Courier New"/>
    </w:rPr>
  </w:style>
  <w:style w:type="character" w:customStyle="1" w:styleId="ListLabel28">
    <w:name w:val="ListLabel 28"/>
    <w:qFormat/>
    <w:rsid w:val="00084344"/>
    <w:rPr>
      <w:rFonts w:cs="Courier New"/>
    </w:rPr>
  </w:style>
  <w:style w:type="character" w:customStyle="1" w:styleId="ListLabel29">
    <w:name w:val="ListLabel 29"/>
    <w:qFormat/>
    <w:rsid w:val="00084344"/>
    <w:rPr>
      <w:rFonts w:cs="Courier New"/>
    </w:rPr>
  </w:style>
  <w:style w:type="character" w:customStyle="1" w:styleId="ListLabel30">
    <w:name w:val="ListLabel 30"/>
    <w:qFormat/>
    <w:rsid w:val="00084344"/>
    <w:rPr>
      <w:rFonts w:cs="Courier New"/>
    </w:rPr>
  </w:style>
  <w:style w:type="character" w:customStyle="1" w:styleId="ListLabel31">
    <w:name w:val="ListLabel 31"/>
    <w:qFormat/>
    <w:rsid w:val="00084344"/>
    <w:rPr>
      <w:u w:val="none" w:color="008000"/>
    </w:rPr>
  </w:style>
  <w:style w:type="character" w:customStyle="1" w:styleId="ListLabel32">
    <w:name w:val="ListLabel 32"/>
    <w:qFormat/>
    <w:rsid w:val="00084344"/>
    <w:rPr>
      <w:rFonts w:cs="Courier New"/>
    </w:rPr>
  </w:style>
  <w:style w:type="character" w:customStyle="1" w:styleId="ListLabel33">
    <w:name w:val="ListLabel 33"/>
    <w:qFormat/>
    <w:rsid w:val="00084344"/>
    <w:rPr>
      <w:rFonts w:cs="Courier New"/>
    </w:rPr>
  </w:style>
  <w:style w:type="character" w:customStyle="1" w:styleId="ListLabel34">
    <w:name w:val="ListLabel 34"/>
    <w:qFormat/>
    <w:rsid w:val="00084344"/>
    <w:rPr>
      <w:rFonts w:cs="Courier New"/>
    </w:rPr>
  </w:style>
  <w:style w:type="character" w:customStyle="1" w:styleId="ListLabel35">
    <w:name w:val="ListLabel 35"/>
    <w:qFormat/>
    <w:rsid w:val="00084344"/>
    <w:rPr>
      <w:b/>
    </w:rPr>
  </w:style>
  <w:style w:type="character" w:customStyle="1" w:styleId="ListLabel36">
    <w:name w:val="ListLabel 36"/>
    <w:qFormat/>
    <w:rsid w:val="00084344"/>
    <w:rPr>
      <w:rFonts w:cs="Courier New"/>
    </w:rPr>
  </w:style>
  <w:style w:type="character" w:customStyle="1" w:styleId="ListLabel37">
    <w:name w:val="ListLabel 37"/>
    <w:qFormat/>
    <w:rsid w:val="00084344"/>
    <w:rPr>
      <w:rFonts w:cs="Courier New"/>
    </w:rPr>
  </w:style>
  <w:style w:type="character" w:customStyle="1" w:styleId="ListLabel38">
    <w:name w:val="ListLabel 38"/>
    <w:qFormat/>
    <w:rsid w:val="00084344"/>
    <w:rPr>
      <w:rFonts w:cs="Courier New"/>
    </w:rPr>
  </w:style>
  <w:style w:type="character" w:customStyle="1" w:styleId="ListLabel39">
    <w:name w:val="ListLabel 39"/>
    <w:qFormat/>
    <w:rsid w:val="00084344"/>
    <w:rPr>
      <w:b/>
    </w:rPr>
  </w:style>
  <w:style w:type="character" w:customStyle="1" w:styleId="ListLabel40">
    <w:name w:val="ListLabel 40"/>
    <w:qFormat/>
    <w:rsid w:val="00084344"/>
    <w:rPr>
      <w:sz w:val="20"/>
    </w:rPr>
  </w:style>
  <w:style w:type="character" w:customStyle="1" w:styleId="ListLabel41">
    <w:name w:val="ListLabel 41"/>
    <w:qFormat/>
    <w:rsid w:val="00084344"/>
    <w:rPr>
      <w:sz w:val="20"/>
    </w:rPr>
  </w:style>
  <w:style w:type="character" w:customStyle="1" w:styleId="ListLabel42">
    <w:name w:val="ListLabel 42"/>
    <w:qFormat/>
    <w:rsid w:val="00084344"/>
    <w:rPr>
      <w:sz w:val="20"/>
    </w:rPr>
  </w:style>
  <w:style w:type="character" w:customStyle="1" w:styleId="ListLabel43">
    <w:name w:val="ListLabel 43"/>
    <w:qFormat/>
    <w:rsid w:val="00084344"/>
    <w:rPr>
      <w:sz w:val="20"/>
    </w:rPr>
  </w:style>
  <w:style w:type="character" w:customStyle="1" w:styleId="ListLabel44">
    <w:name w:val="ListLabel 44"/>
    <w:qFormat/>
    <w:rsid w:val="00084344"/>
    <w:rPr>
      <w:sz w:val="20"/>
    </w:rPr>
  </w:style>
  <w:style w:type="character" w:customStyle="1" w:styleId="ListLabel45">
    <w:name w:val="ListLabel 45"/>
    <w:qFormat/>
    <w:rsid w:val="00084344"/>
    <w:rPr>
      <w:sz w:val="20"/>
    </w:rPr>
  </w:style>
  <w:style w:type="character" w:customStyle="1" w:styleId="ListLabel46">
    <w:name w:val="ListLabel 46"/>
    <w:qFormat/>
    <w:rsid w:val="00084344"/>
    <w:rPr>
      <w:sz w:val="20"/>
    </w:rPr>
  </w:style>
  <w:style w:type="character" w:customStyle="1" w:styleId="ListLabel47">
    <w:name w:val="ListLabel 47"/>
    <w:qFormat/>
    <w:rsid w:val="00084344"/>
    <w:rPr>
      <w:sz w:val="20"/>
    </w:rPr>
  </w:style>
  <w:style w:type="character" w:customStyle="1" w:styleId="ListLabel48">
    <w:name w:val="ListLabel 48"/>
    <w:qFormat/>
    <w:rsid w:val="00084344"/>
    <w:rPr>
      <w:sz w:val="20"/>
    </w:rPr>
  </w:style>
  <w:style w:type="character" w:customStyle="1" w:styleId="ListLabel49">
    <w:name w:val="ListLabel 49"/>
    <w:qFormat/>
    <w:rsid w:val="00084344"/>
    <w:rPr>
      <w:rFonts w:eastAsia="Times New Roman" w:cs="Arial"/>
    </w:rPr>
  </w:style>
  <w:style w:type="character" w:customStyle="1" w:styleId="ListLabel50">
    <w:name w:val="ListLabel 50"/>
    <w:qFormat/>
    <w:rsid w:val="00084344"/>
    <w:rPr>
      <w:rFonts w:cs="Courier New"/>
    </w:rPr>
  </w:style>
  <w:style w:type="character" w:customStyle="1" w:styleId="ListLabel51">
    <w:name w:val="ListLabel 51"/>
    <w:qFormat/>
    <w:rsid w:val="00084344"/>
    <w:rPr>
      <w:rFonts w:cs="Courier New"/>
    </w:rPr>
  </w:style>
  <w:style w:type="character" w:customStyle="1" w:styleId="ListLabel52">
    <w:name w:val="ListLabel 52"/>
    <w:qFormat/>
    <w:rsid w:val="00084344"/>
    <w:rPr>
      <w:rFonts w:cs="Courier New"/>
    </w:rPr>
  </w:style>
  <w:style w:type="character" w:customStyle="1" w:styleId="ListLabel53">
    <w:name w:val="ListLabel 53"/>
    <w:qFormat/>
    <w:rsid w:val="00084344"/>
    <w:rPr>
      <w:sz w:val="20"/>
    </w:rPr>
  </w:style>
  <w:style w:type="character" w:customStyle="1" w:styleId="ListLabel54">
    <w:name w:val="ListLabel 54"/>
    <w:qFormat/>
    <w:rsid w:val="00084344"/>
    <w:rPr>
      <w:sz w:val="20"/>
    </w:rPr>
  </w:style>
  <w:style w:type="character" w:customStyle="1" w:styleId="ListLabel55">
    <w:name w:val="ListLabel 55"/>
    <w:qFormat/>
    <w:rsid w:val="00084344"/>
    <w:rPr>
      <w:sz w:val="20"/>
    </w:rPr>
  </w:style>
  <w:style w:type="character" w:customStyle="1" w:styleId="ListLabel56">
    <w:name w:val="ListLabel 56"/>
    <w:qFormat/>
    <w:rsid w:val="00084344"/>
    <w:rPr>
      <w:sz w:val="20"/>
    </w:rPr>
  </w:style>
  <w:style w:type="character" w:customStyle="1" w:styleId="ListLabel57">
    <w:name w:val="ListLabel 57"/>
    <w:qFormat/>
    <w:rsid w:val="00084344"/>
    <w:rPr>
      <w:sz w:val="20"/>
    </w:rPr>
  </w:style>
  <w:style w:type="character" w:customStyle="1" w:styleId="ListLabel58">
    <w:name w:val="ListLabel 58"/>
    <w:qFormat/>
    <w:rsid w:val="00084344"/>
    <w:rPr>
      <w:sz w:val="20"/>
    </w:rPr>
  </w:style>
  <w:style w:type="character" w:customStyle="1" w:styleId="ListLabel59">
    <w:name w:val="ListLabel 59"/>
    <w:qFormat/>
    <w:rsid w:val="00084344"/>
    <w:rPr>
      <w:sz w:val="20"/>
    </w:rPr>
  </w:style>
  <w:style w:type="character" w:customStyle="1" w:styleId="ListLabel60">
    <w:name w:val="ListLabel 60"/>
    <w:qFormat/>
    <w:rsid w:val="00084344"/>
    <w:rPr>
      <w:sz w:val="20"/>
    </w:rPr>
  </w:style>
  <w:style w:type="character" w:customStyle="1" w:styleId="ListLabel61">
    <w:name w:val="ListLabel 61"/>
    <w:qFormat/>
    <w:rsid w:val="00084344"/>
    <w:rPr>
      <w:sz w:val="20"/>
    </w:rPr>
  </w:style>
  <w:style w:type="character" w:customStyle="1" w:styleId="ListLabel62">
    <w:name w:val="ListLabel 62"/>
    <w:qFormat/>
    <w:rsid w:val="00084344"/>
    <w:rPr>
      <w:sz w:val="20"/>
    </w:rPr>
  </w:style>
  <w:style w:type="character" w:customStyle="1" w:styleId="ListLabel63">
    <w:name w:val="ListLabel 63"/>
    <w:qFormat/>
    <w:rsid w:val="00084344"/>
    <w:rPr>
      <w:sz w:val="20"/>
    </w:rPr>
  </w:style>
  <w:style w:type="character" w:customStyle="1" w:styleId="ListLabel64">
    <w:name w:val="ListLabel 64"/>
    <w:qFormat/>
    <w:rsid w:val="00084344"/>
    <w:rPr>
      <w:sz w:val="20"/>
    </w:rPr>
  </w:style>
  <w:style w:type="character" w:customStyle="1" w:styleId="ListLabel65">
    <w:name w:val="ListLabel 65"/>
    <w:qFormat/>
    <w:rsid w:val="00084344"/>
    <w:rPr>
      <w:sz w:val="20"/>
    </w:rPr>
  </w:style>
  <w:style w:type="character" w:customStyle="1" w:styleId="ListLabel66">
    <w:name w:val="ListLabel 66"/>
    <w:qFormat/>
    <w:rsid w:val="00084344"/>
    <w:rPr>
      <w:sz w:val="20"/>
    </w:rPr>
  </w:style>
  <w:style w:type="character" w:customStyle="1" w:styleId="ListLabel67">
    <w:name w:val="ListLabel 67"/>
    <w:qFormat/>
    <w:rsid w:val="00084344"/>
    <w:rPr>
      <w:sz w:val="20"/>
    </w:rPr>
  </w:style>
  <w:style w:type="character" w:customStyle="1" w:styleId="ListLabel68">
    <w:name w:val="ListLabel 68"/>
    <w:qFormat/>
    <w:rsid w:val="00084344"/>
    <w:rPr>
      <w:sz w:val="20"/>
    </w:rPr>
  </w:style>
  <w:style w:type="character" w:customStyle="1" w:styleId="ListLabel69">
    <w:name w:val="ListLabel 69"/>
    <w:qFormat/>
    <w:rsid w:val="00084344"/>
    <w:rPr>
      <w:sz w:val="20"/>
    </w:rPr>
  </w:style>
  <w:style w:type="character" w:customStyle="1" w:styleId="ListLabel70">
    <w:name w:val="ListLabel 70"/>
    <w:qFormat/>
    <w:rsid w:val="00084344"/>
    <w:rPr>
      <w:sz w:val="20"/>
    </w:rPr>
  </w:style>
  <w:style w:type="character" w:customStyle="1" w:styleId="ListLabel71">
    <w:name w:val="ListLabel 71"/>
    <w:qFormat/>
    <w:rsid w:val="00084344"/>
    <w:rPr>
      <w:sz w:val="20"/>
    </w:rPr>
  </w:style>
  <w:style w:type="character" w:customStyle="1" w:styleId="ListLabel72">
    <w:name w:val="ListLabel 72"/>
    <w:qFormat/>
    <w:rsid w:val="00084344"/>
    <w:rPr>
      <w:sz w:val="20"/>
    </w:rPr>
  </w:style>
  <w:style w:type="character" w:customStyle="1" w:styleId="ListLabel73">
    <w:name w:val="ListLabel 73"/>
    <w:qFormat/>
    <w:rsid w:val="00084344"/>
    <w:rPr>
      <w:sz w:val="20"/>
    </w:rPr>
  </w:style>
  <w:style w:type="character" w:customStyle="1" w:styleId="ListLabel74">
    <w:name w:val="ListLabel 74"/>
    <w:qFormat/>
    <w:rsid w:val="00084344"/>
    <w:rPr>
      <w:sz w:val="20"/>
    </w:rPr>
  </w:style>
  <w:style w:type="character" w:customStyle="1" w:styleId="ListLabel75">
    <w:name w:val="ListLabel 75"/>
    <w:qFormat/>
    <w:rsid w:val="00084344"/>
    <w:rPr>
      <w:sz w:val="20"/>
    </w:rPr>
  </w:style>
  <w:style w:type="character" w:customStyle="1" w:styleId="ListLabel76">
    <w:name w:val="ListLabel 76"/>
    <w:qFormat/>
    <w:rsid w:val="00084344"/>
    <w:rPr>
      <w:sz w:val="20"/>
    </w:rPr>
  </w:style>
  <w:style w:type="character" w:customStyle="1" w:styleId="ListLabel77">
    <w:name w:val="ListLabel 77"/>
    <w:qFormat/>
    <w:rsid w:val="00084344"/>
    <w:rPr>
      <w:sz w:val="20"/>
    </w:rPr>
  </w:style>
  <w:style w:type="character" w:customStyle="1" w:styleId="ListLabel78">
    <w:name w:val="ListLabel 78"/>
    <w:qFormat/>
    <w:rsid w:val="00084344"/>
    <w:rPr>
      <w:sz w:val="20"/>
    </w:rPr>
  </w:style>
  <w:style w:type="character" w:customStyle="1" w:styleId="ListLabel79">
    <w:name w:val="ListLabel 79"/>
    <w:qFormat/>
    <w:rsid w:val="00084344"/>
    <w:rPr>
      <w:sz w:val="20"/>
    </w:rPr>
  </w:style>
  <w:style w:type="character" w:customStyle="1" w:styleId="ListLabel80">
    <w:name w:val="ListLabel 80"/>
    <w:qFormat/>
    <w:rsid w:val="00084344"/>
    <w:rPr>
      <w:sz w:val="20"/>
    </w:rPr>
  </w:style>
  <w:style w:type="character" w:customStyle="1" w:styleId="ListLabel81">
    <w:name w:val="ListLabel 81"/>
    <w:qFormat/>
    <w:rsid w:val="00084344"/>
    <w:rPr>
      <w:sz w:val="20"/>
    </w:rPr>
  </w:style>
  <w:style w:type="character" w:customStyle="1" w:styleId="ListLabel82">
    <w:name w:val="ListLabel 82"/>
    <w:qFormat/>
    <w:rsid w:val="00084344"/>
    <w:rPr>
      <w:sz w:val="20"/>
    </w:rPr>
  </w:style>
  <w:style w:type="character" w:customStyle="1" w:styleId="ListLabel83">
    <w:name w:val="ListLabel 83"/>
    <w:qFormat/>
    <w:rsid w:val="00084344"/>
    <w:rPr>
      <w:sz w:val="20"/>
    </w:rPr>
  </w:style>
  <w:style w:type="character" w:customStyle="1" w:styleId="ListLabel84">
    <w:name w:val="ListLabel 84"/>
    <w:qFormat/>
    <w:rsid w:val="00084344"/>
    <w:rPr>
      <w:sz w:val="20"/>
    </w:rPr>
  </w:style>
  <w:style w:type="character" w:customStyle="1" w:styleId="ListLabel85">
    <w:name w:val="ListLabel 85"/>
    <w:qFormat/>
    <w:rsid w:val="00084344"/>
    <w:rPr>
      <w:sz w:val="20"/>
    </w:rPr>
  </w:style>
  <w:style w:type="character" w:customStyle="1" w:styleId="ListLabel86">
    <w:name w:val="ListLabel 86"/>
    <w:qFormat/>
    <w:rsid w:val="00084344"/>
    <w:rPr>
      <w:sz w:val="20"/>
    </w:rPr>
  </w:style>
  <w:style w:type="character" w:customStyle="1" w:styleId="ListLabel87">
    <w:name w:val="ListLabel 87"/>
    <w:qFormat/>
    <w:rsid w:val="00084344"/>
    <w:rPr>
      <w:sz w:val="20"/>
    </w:rPr>
  </w:style>
  <w:style w:type="character" w:customStyle="1" w:styleId="ListLabel88">
    <w:name w:val="ListLabel 88"/>
    <w:qFormat/>
    <w:rsid w:val="00084344"/>
    <w:rPr>
      <w:sz w:val="20"/>
    </w:rPr>
  </w:style>
  <w:style w:type="character" w:customStyle="1" w:styleId="ListLabel89">
    <w:name w:val="ListLabel 89"/>
    <w:qFormat/>
    <w:rsid w:val="00084344"/>
    <w:rPr>
      <w:rFonts w:cs="Courier New"/>
    </w:rPr>
  </w:style>
  <w:style w:type="character" w:customStyle="1" w:styleId="ListLabel90">
    <w:name w:val="ListLabel 90"/>
    <w:qFormat/>
    <w:rsid w:val="00084344"/>
    <w:rPr>
      <w:rFonts w:cs="Courier New"/>
    </w:rPr>
  </w:style>
  <w:style w:type="character" w:customStyle="1" w:styleId="ListLabel91">
    <w:name w:val="ListLabel 91"/>
    <w:qFormat/>
    <w:rsid w:val="00084344"/>
    <w:rPr>
      <w:rFonts w:cs="Courier New"/>
    </w:rPr>
  </w:style>
  <w:style w:type="character" w:customStyle="1" w:styleId="ListLabel92">
    <w:name w:val="ListLabel 92"/>
    <w:qFormat/>
    <w:rsid w:val="00084344"/>
    <w:rPr>
      <w:rFonts w:eastAsia="+mn-ea" w:cs="Open Sans"/>
      <w:u w:val="none"/>
    </w:rPr>
  </w:style>
  <w:style w:type="character" w:customStyle="1" w:styleId="ListLabel93">
    <w:name w:val="ListLabel 93"/>
    <w:qFormat/>
    <w:rsid w:val="00084344"/>
    <w:rPr>
      <w:rFonts w:cs="Courier New"/>
    </w:rPr>
  </w:style>
  <w:style w:type="character" w:customStyle="1" w:styleId="ListLabel94">
    <w:name w:val="ListLabel 94"/>
    <w:qFormat/>
    <w:rsid w:val="00084344"/>
    <w:rPr>
      <w:rFonts w:cs="Courier New"/>
    </w:rPr>
  </w:style>
  <w:style w:type="character" w:customStyle="1" w:styleId="ListLabel95">
    <w:name w:val="ListLabel 95"/>
    <w:qFormat/>
    <w:rsid w:val="00084344"/>
    <w:rPr>
      <w:rFonts w:cs="Courier New"/>
    </w:rPr>
  </w:style>
  <w:style w:type="character" w:customStyle="1" w:styleId="ListLabel96">
    <w:name w:val="ListLabel 96"/>
    <w:qFormat/>
    <w:rsid w:val="00084344"/>
    <w:rPr>
      <w:rFonts w:eastAsia="+mn-ea" w:cs="Open Sans"/>
    </w:rPr>
  </w:style>
  <w:style w:type="character" w:customStyle="1" w:styleId="ListLabel97">
    <w:name w:val="ListLabel 97"/>
    <w:qFormat/>
    <w:rsid w:val="00084344"/>
    <w:rPr>
      <w:rFonts w:cs="Courier New"/>
    </w:rPr>
  </w:style>
  <w:style w:type="character" w:customStyle="1" w:styleId="ListLabel98">
    <w:name w:val="ListLabel 98"/>
    <w:qFormat/>
    <w:rsid w:val="00084344"/>
    <w:rPr>
      <w:rFonts w:cs="Courier New"/>
    </w:rPr>
  </w:style>
  <w:style w:type="character" w:customStyle="1" w:styleId="ListLabel99">
    <w:name w:val="ListLabel 99"/>
    <w:qFormat/>
    <w:rsid w:val="00084344"/>
    <w:rPr>
      <w:rFonts w:cs="Courier New"/>
    </w:rPr>
  </w:style>
  <w:style w:type="character" w:customStyle="1" w:styleId="ListLabel100">
    <w:name w:val="ListLabel 100"/>
    <w:qFormat/>
    <w:rsid w:val="00084344"/>
    <w:rPr>
      <w:rFonts w:cs="Courier New"/>
    </w:rPr>
  </w:style>
  <w:style w:type="character" w:customStyle="1" w:styleId="ListLabel101">
    <w:name w:val="ListLabel 101"/>
    <w:qFormat/>
    <w:rsid w:val="00084344"/>
    <w:rPr>
      <w:rFonts w:cs="Courier New"/>
    </w:rPr>
  </w:style>
  <w:style w:type="character" w:customStyle="1" w:styleId="ListLabel102">
    <w:name w:val="ListLabel 102"/>
    <w:qFormat/>
    <w:rsid w:val="00084344"/>
    <w:rPr>
      <w:rFonts w:cs="Courier New"/>
    </w:rPr>
  </w:style>
  <w:style w:type="character" w:customStyle="1" w:styleId="ListLabel103">
    <w:name w:val="ListLabel 103"/>
    <w:qFormat/>
    <w:rsid w:val="00084344"/>
    <w:rPr>
      <w:rFonts w:cs="Courier New"/>
    </w:rPr>
  </w:style>
  <w:style w:type="character" w:customStyle="1" w:styleId="ListLabel104">
    <w:name w:val="ListLabel 104"/>
    <w:qFormat/>
    <w:rsid w:val="00084344"/>
    <w:rPr>
      <w:rFonts w:cs="Courier New"/>
    </w:rPr>
  </w:style>
  <w:style w:type="character" w:customStyle="1" w:styleId="ListLabel105">
    <w:name w:val="ListLabel 105"/>
    <w:qFormat/>
    <w:rsid w:val="00084344"/>
    <w:rPr>
      <w:rFonts w:cs="Courier New"/>
    </w:rPr>
  </w:style>
  <w:style w:type="character" w:customStyle="1" w:styleId="ListLabel106">
    <w:name w:val="ListLabel 106"/>
    <w:qFormat/>
    <w:rsid w:val="00084344"/>
    <w:rPr>
      <w:rFonts w:cs="Courier New"/>
    </w:rPr>
  </w:style>
  <w:style w:type="character" w:customStyle="1" w:styleId="ListLabel107">
    <w:name w:val="ListLabel 107"/>
    <w:qFormat/>
    <w:rsid w:val="00084344"/>
    <w:rPr>
      <w:rFonts w:cs="Courier New"/>
    </w:rPr>
  </w:style>
  <w:style w:type="character" w:customStyle="1" w:styleId="ListLabel108">
    <w:name w:val="ListLabel 108"/>
    <w:qFormat/>
    <w:rsid w:val="00084344"/>
    <w:rPr>
      <w:rFonts w:cs="Courier New"/>
    </w:rPr>
  </w:style>
  <w:style w:type="character" w:customStyle="1" w:styleId="ListLabel109">
    <w:name w:val="ListLabel 109"/>
    <w:qFormat/>
    <w:rsid w:val="00084344"/>
    <w:rPr>
      <w:rFonts w:cs="Courier New"/>
    </w:rPr>
  </w:style>
  <w:style w:type="character" w:customStyle="1" w:styleId="ListLabel110">
    <w:name w:val="ListLabel 110"/>
    <w:qFormat/>
    <w:rsid w:val="00084344"/>
    <w:rPr>
      <w:rFonts w:cs="Courier New"/>
    </w:rPr>
  </w:style>
  <w:style w:type="character" w:customStyle="1" w:styleId="ListLabel111">
    <w:name w:val="ListLabel 111"/>
    <w:qFormat/>
    <w:rsid w:val="00084344"/>
    <w:rPr>
      <w:rFonts w:cs="Courier New"/>
    </w:rPr>
  </w:style>
  <w:style w:type="character" w:customStyle="1" w:styleId="ListLabel112">
    <w:name w:val="ListLabel 112"/>
    <w:qFormat/>
    <w:rsid w:val="00084344"/>
    <w:rPr>
      <w:rFonts w:cs="Courier New"/>
    </w:rPr>
  </w:style>
  <w:style w:type="character" w:customStyle="1" w:styleId="Vietas">
    <w:name w:val="Viñetas"/>
    <w:qFormat/>
    <w:rsid w:val="00084344"/>
    <w:rPr>
      <w:rFonts w:ascii="OpenSymbol" w:eastAsia="OpenSymbol" w:hAnsi="OpenSymbol" w:cs="OpenSymbol"/>
    </w:rPr>
  </w:style>
  <w:style w:type="character" w:styleId="CommentReference">
    <w:name w:val="annotation reference"/>
    <w:basedOn w:val="DefaultParagraphFont"/>
    <w:semiHidden/>
    <w:unhideWhenUsed/>
    <w:qFormat/>
    <w:rsid w:val="00715EE4"/>
    <w:rPr>
      <w:sz w:val="16"/>
      <w:szCs w:val="16"/>
    </w:rPr>
  </w:style>
  <w:style w:type="character" w:customStyle="1" w:styleId="CommentTextChar">
    <w:name w:val="Comment Text Char"/>
    <w:basedOn w:val="DefaultParagraphFont"/>
    <w:link w:val="CommentText"/>
    <w:semiHidden/>
    <w:qFormat/>
    <w:rsid w:val="00715EE4"/>
    <w:rPr>
      <w:rFonts w:ascii="Calibri" w:hAnsi="Calibri"/>
      <w:color w:val="00000A"/>
    </w:rPr>
  </w:style>
  <w:style w:type="character" w:customStyle="1" w:styleId="CommentSubjectChar">
    <w:name w:val="Comment Subject Char"/>
    <w:basedOn w:val="CommentTextChar"/>
    <w:link w:val="CommentSubject"/>
    <w:semiHidden/>
    <w:qFormat/>
    <w:rsid w:val="00715EE4"/>
    <w:rPr>
      <w:rFonts w:ascii="Calibri" w:hAnsi="Calibri"/>
      <w:b/>
      <w:bCs/>
      <w:color w:val="00000A"/>
    </w:rPr>
  </w:style>
  <w:style w:type="character" w:customStyle="1" w:styleId="ListLabel113">
    <w:name w:val="ListLabel 113"/>
    <w:qFormat/>
    <w:rsid w:val="00084344"/>
    <w:rPr>
      <w:rFonts w:cs="OpenSymbol"/>
    </w:rPr>
  </w:style>
  <w:style w:type="character" w:customStyle="1" w:styleId="ListLabel114">
    <w:name w:val="ListLabel 114"/>
    <w:qFormat/>
    <w:rsid w:val="00084344"/>
    <w:rPr>
      <w:rFonts w:cs="OpenSymbol"/>
    </w:rPr>
  </w:style>
  <w:style w:type="character" w:customStyle="1" w:styleId="ListLabel115">
    <w:name w:val="ListLabel 115"/>
    <w:qFormat/>
    <w:rsid w:val="00084344"/>
    <w:rPr>
      <w:rFonts w:cs="OpenSymbol"/>
    </w:rPr>
  </w:style>
  <w:style w:type="character" w:customStyle="1" w:styleId="ListLabel116">
    <w:name w:val="ListLabel 116"/>
    <w:qFormat/>
    <w:rsid w:val="00084344"/>
    <w:rPr>
      <w:rFonts w:cs="OpenSymbol"/>
    </w:rPr>
  </w:style>
  <w:style w:type="character" w:customStyle="1" w:styleId="ListLabel117">
    <w:name w:val="ListLabel 117"/>
    <w:qFormat/>
    <w:rsid w:val="00084344"/>
    <w:rPr>
      <w:rFonts w:cs="OpenSymbol"/>
    </w:rPr>
  </w:style>
  <w:style w:type="character" w:customStyle="1" w:styleId="ListLabel118">
    <w:name w:val="ListLabel 118"/>
    <w:qFormat/>
    <w:rsid w:val="00084344"/>
    <w:rPr>
      <w:rFonts w:cs="OpenSymbol"/>
    </w:rPr>
  </w:style>
  <w:style w:type="character" w:customStyle="1" w:styleId="ListLabel119">
    <w:name w:val="ListLabel 119"/>
    <w:qFormat/>
    <w:rsid w:val="00084344"/>
    <w:rPr>
      <w:rFonts w:cs="OpenSymbol"/>
    </w:rPr>
  </w:style>
  <w:style w:type="character" w:customStyle="1" w:styleId="ListLabel120">
    <w:name w:val="ListLabel 120"/>
    <w:qFormat/>
    <w:rsid w:val="00084344"/>
    <w:rPr>
      <w:rFonts w:cs="OpenSymbol"/>
    </w:rPr>
  </w:style>
  <w:style w:type="character" w:customStyle="1" w:styleId="ListLabel121">
    <w:name w:val="ListLabel 121"/>
    <w:qFormat/>
    <w:rsid w:val="00084344"/>
    <w:rPr>
      <w:rFonts w:cs="OpenSymbol"/>
    </w:rPr>
  </w:style>
  <w:style w:type="character" w:customStyle="1" w:styleId="ListLabel122">
    <w:name w:val="ListLabel 122"/>
    <w:qFormat/>
    <w:rsid w:val="00084344"/>
    <w:rPr>
      <w:rFonts w:cs="OpenSymbol"/>
    </w:rPr>
  </w:style>
  <w:style w:type="character" w:customStyle="1" w:styleId="ListLabel123">
    <w:name w:val="ListLabel 123"/>
    <w:qFormat/>
    <w:rsid w:val="00084344"/>
    <w:rPr>
      <w:rFonts w:cs="OpenSymbol"/>
    </w:rPr>
  </w:style>
  <w:style w:type="character" w:customStyle="1" w:styleId="ListLabel124">
    <w:name w:val="ListLabel 124"/>
    <w:qFormat/>
    <w:rsid w:val="00084344"/>
    <w:rPr>
      <w:rFonts w:cs="OpenSymbol"/>
    </w:rPr>
  </w:style>
  <w:style w:type="character" w:customStyle="1" w:styleId="ListLabel125">
    <w:name w:val="ListLabel 125"/>
    <w:qFormat/>
    <w:rsid w:val="00084344"/>
    <w:rPr>
      <w:rFonts w:cs="OpenSymbol"/>
    </w:rPr>
  </w:style>
  <w:style w:type="character" w:customStyle="1" w:styleId="ListLabel126">
    <w:name w:val="ListLabel 126"/>
    <w:qFormat/>
    <w:rsid w:val="00084344"/>
    <w:rPr>
      <w:rFonts w:cs="OpenSymbol"/>
    </w:rPr>
  </w:style>
  <w:style w:type="character" w:customStyle="1" w:styleId="ListLabel127">
    <w:name w:val="ListLabel 127"/>
    <w:qFormat/>
    <w:rsid w:val="00084344"/>
    <w:rPr>
      <w:rFonts w:cs="OpenSymbol"/>
    </w:rPr>
  </w:style>
  <w:style w:type="character" w:customStyle="1" w:styleId="ListLabel128">
    <w:name w:val="ListLabel 128"/>
    <w:qFormat/>
    <w:rsid w:val="00084344"/>
    <w:rPr>
      <w:rFonts w:cs="OpenSymbol"/>
    </w:rPr>
  </w:style>
  <w:style w:type="character" w:customStyle="1" w:styleId="ListLabel129">
    <w:name w:val="ListLabel 129"/>
    <w:qFormat/>
    <w:rsid w:val="00084344"/>
    <w:rPr>
      <w:rFonts w:cs="OpenSymbol"/>
    </w:rPr>
  </w:style>
  <w:style w:type="character" w:customStyle="1" w:styleId="ListLabel130">
    <w:name w:val="ListLabel 130"/>
    <w:qFormat/>
    <w:rsid w:val="00084344"/>
    <w:rPr>
      <w:rFonts w:cs="OpenSymbol"/>
    </w:rPr>
  </w:style>
  <w:style w:type="character" w:customStyle="1" w:styleId="ListLabel131">
    <w:name w:val="ListLabel 131"/>
    <w:qFormat/>
    <w:rsid w:val="00084344"/>
    <w:rPr>
      <w:rFonts w:eastAsia="Times New Roman" w:cs="Open Sans"/>
    </w:rPr>
  </w:style>
  <w:style w:type="character" w:customStyle="1" w:styleId="ListLabel132">
    <w:name w:val="ListLabel 132"/>
    <w:qFormat/>
    <w:rsid w:val="00084344"/>
    <w:rPr>
      <w:rFonts w:cs="Courier New"/>
    </w:rPr>
  </w:style>
  <w:style w:type="character" w:customStyle="1" w:styleId="ListLabel133">
    <w:name w:val="ListLabel 133"/>
    <w:qFormat/>
    <w:rsid w:val="00084344"/>
    <w:rPr>
      <w:rFonts w:cs="Courier New"/>
    </w:rPr>
  </w:style>
  <w:style w:type="character" w:customStyle="1" w:styleId="ListLabel134">
    <w:name w:val="ListLabel 134"/>
    <w:qFormat/>
    <w:rsid w:val="00084344"/>
    <w:rPr>
      <w:rFonts w:cs="Courier New"/>
    </w:rPr>
  </w:style>
  <w:style w:type="character" w:customStyle="1" w:styleId="ListLabel135">
    <w:name w:val="ListLabel 135"/>
    <w:qFormat/>
    <w:rsid w:val="00084344"/>
    <w:rPr>
      <w:rFonts w:eastAsia="Times New Roman" w:cs="Open Sans"/>
    </w:rPr>
  </w:style>
  <w:style w:type="character" w:customStyle="1" w:styleId="ListLabel136">
    <w:name w:val="ListLabel 136"/>
    <w:qFormat/>
    <w:rsid w:val="00084344"/>
    <w:rPr>
      <w:rFonts w:cs="Courier New"/>
    </w:rPr>
  </w:style>
  <w:style w:type="character" w:customStyle="1" w:styleId="ListLabel137">
    <w:name w:val="ListLabel 137"/>
    <w:qFormat/>
    <w:rsid w:val="00084344"/>
    <w:rPr>
      <w:rFonts w:cs="Courier New"/>
    </w:rPr>
  </w:style>
  <w:style w:type="character" w:customStyle="1" w:styleId="ListLabel138">
    <w:name w:val="ListLabel 138"/>
    <w:qFormat/>
    <w:rsid w:val="00084344"/>
    <w:rPr>
      <w:rFonts w:cs="Courier New"/>
    </w:rPr>
  </w:style>
  <w:style w:type="character" w:customStyle="1" w:styleId="ListLabel139">
    <w:name w:val="ListLabel 139"/>
    <w:qFormat/>
    <w:rsid w:val="00084344"/>
    <w:rPr>
      <w:rFonts w:ascii="Open Sans" w:eastAsia="Times New Roman" w:hAnsi="Open Sans" w:cs="Open Sans"/>
      <w:sz w:val="18"/>
    </w:rPr>
  </w:style>
  <w:style w:type="character" w:customStyle="1" w:styleId="ListLabel140">
    <w:name w:val="ListLabel 140"/>
    <w:qFormat/>
    <w:rsid w:val="00084344"/>
    <w:rPr>
      <w:rFonts w:cs="Courier New"/>
    </w:rPr>
  </w:style>
  <w:style w:type="character" w:customStyle="1" w:styleId="ListLabel141">
    <w:name w:val="ListLabel 141"/>
    <w:qFormat/>
    <w:rsid w:val="00084344"/>
    <w:rPr>
      <w:rFonts w:cs="Courier New"/>
    </w:rPr>
  </w:style>
  <w:style w:type="character" w:customStyle="1" w:styleId="ListLabel142">
    <w:name w:val="ListLabel 142"/>
    <w:qFormat/>
    <w:rsid w:val="00084344"/>
    <w:rPr>
      <w:rFonts w:cs="Courier New"/>
    </w:rPr>
  </w:style>
  <w:style w:type="character" w:customStyle="1" w:styleId="ListLabel143">
    <w:name w:val="ListLabel 143"/>
    <w:qFormat/>
    <w:rsid w:val="00084344"/>
    <w:rPr>
      <w:rFonts w:ascii="Open Sans" w:eastAsia="Times New Roman" w:hAnsi="Open Sans" w:cs="Open Sans"/>
      <w:sz w:val="18"/>
    </w:rPr>
  </w:style>
  <w:style w:type="character" w:customStyle="1" w:styleId="ListLabel144">
    <w:name w:val="ListLabel 144"/>
    <w:qFormat/>
    <w:rsid w:val="00084344"/>
    <w:rPr>
      <w:rFonts w:cs="Courier New"/>
    </w:rPr>
  </w:style>
  <w:style w:type="character" w:customStyle="1" w:styleId="ListLabel145">
    <w:name w:val="ListLabel 145"/>
    <w:qFormat/>
    <w:rsid w:val="00084344"/>
    <w:rPr>
      <w:rFonts w:cs="Courier New"/>
    </w:rPr>
  </w:style>
  <w:style w:type="character" w:customStyle="1" w:styleId="ListLabel146">
    <w:name w:val="ListLabel 146"/>
    <w:qFormat/>
    <w:rsid w:val="00084344"/>
    <w:rPr>
      <w:rFonts w:cs="Courier New"/>
    </w:rPr>
  </w:style>
  <w:style w:type="character" w:customStyle="1" w:styleId="ListLabel147">
    <w:name w:val="ListLabel 147"/>
    <w:qFormat/>
    <w:rsid w:val="00084344"/>
    <w:rPr>
      <w:rFonts w:ascii="Open Sans" w:eastAsia="Times New Roman" w:hAnsi="Open Sans" w:cs="Open Sans"/>
      <w:sz w:val="18"/>
    </w:rPr>
  </w:style>
  <w:style w:type="character" w:customStyle="1" w:styleId="ListLabel148">
    <w:name w:val="ListLabel 148"/>
    <w:qFormat/>
    <w:rsid w:val="00084344"/>
    <w:rPr>
      <w:rFonts w:cs="Courier New"/>
    </w:rPr>
  </w:style>
  <w:style w:type="character" w:customStyle="1" w:styleId="ListLabel149">
    <w:name w:val="ListLabel 149"/>
    <w:qFormat/>
    <w:rsid w:val="00084344"/>
    <w:rPr>
      <w:rFonts w:cs="Courier New"/>
    </w:rPr>
  </w:style>
  <w:style w:type="character" w:customStyle="1" w:styleId="ListLabel150">
    <w:name w:val="ListLabel 150"/>
    <w:qFormat/>
    <w:rsid w:val="00084344"/>
    <w:rPr>
      <w:rFonts w:cs="Courier New"/>
    </w:rPr>
  </w:style>
  <w:style w:type="character" w:customStyle="1" w:styleId="ListLabel151">
    <w:name w:val="ListLabel 151"/>
    <w:qFormat/>
    <w:rsid w:val="00084344"/>
    <w:rPr>
      <w:rFonts w:cs="Courier New"/>
    </w:rPr>
  </w:style>
  <w:style w:type="character" w:customStyle="1" w:styleId="ListLabel152">
    <w:name w:val="ListLabel 152"/>
    <w:qFormat/>
    <w:rsid w:val="00084344"/>
    <w:rPr>
      <w:rFonts w:cs="Courier New"/>
    </w:rPr>
  </w:style>
  <w:style w:type="character" w:customStyle="1" w:styleId="ListLabel153">
    <w:name w:val="ListLabel 153"/>
    <w:qFormat/>
    <w:rsid w:val="00084344"/>
    <w:rPr>
      <w:rFonts w:cs="Courier New"/>
    </w:rPr>
  </w:style>
  <w:style w:type="character" w:customStyle="1" w:styleId="ListLabel154">
    <w:name w:val="ListLabel 154"/>
    <w:qFormat/>
    <w:rsid w:val="00084344"/>
    <w:rPr>
      <w:rFonts w:eastAsia="Times New Roman" w:cs="Open Sans"/>
    </w:rPr>
  </w:style>
  <w:style w:type="character" w:customStyle="1" w:styleId="ListLabel155">
    <w:name w:val="ListLabel 155"/>
    <w:qFormat/>
    <w:rsid w:val="00084344"/>
    <w:rPr>
      <w:rFonts w:cs="Courier New"/>
    </w:rPr>
  </w:style>
  <w:style w:type="character" w:customStyle="1" w:styleId="ListLabel156">
    <w:name w:val="ListLabel 156"/>
    <w:qFormat/>
    <w:rsid w:val="00084344"/>
    <w:rPr>
      <w:rFonts w:cs="Courier New"/>
    </w:rPr>
  </w:style>
  <w:style w:type="character" w:customStyle="1" w:styleId="ListLabel157">
    <w:name w:val="ListLabel 157"/>
    <w:qFormat/>
    <w:rsid w:val="00084344"/>
    <w:rPr>
      <w:rFonts w:cs="Courier New"/>
    </w:rPr>
  </w:style>
  <w:style w:type="character" w:customStyle="1" w:styleId="ListLabel158">
    <w:name w:val="ListLabel 158"/>
    <w:qFormat/>
    <w:rsid w:val="00084344"/>
    <w:rPr>
      <w:rFonts w:eastAsia="Calibri" w:cs="Open Sans"/>
    </w:rPr>
  </w:style>
  <w:style w:type="character" w:customStyle="1" w:styleId="ListLabel159">
    <w:name w:val="ListLabel 159"/>
    <w:qFormat/>
    <w:rsid w:val="00084344"/>
    <w:rPr>
      <w:rFonts w:cs="Courier New"/>
    </w:rPr>
  </w:style>
  <w:style w:type="character" w:customStyle="1" w:styleId="ListLabel160">
    <w:name w:val="ListLabel 160"/>
    <w:qFormat/>
    <w:rsid w:val="00084344"/>
    <w:rPr>
      <w:rFonts w:cs="Courier New"/>
    </w:rPr>
  </w:style>
  <w:style w:type="character" w:customStyle="1" w:styleId="ListLabel161">
    <w:name w:val="ListLabel 161"/>
    <w:qFormat/>
    <w:rsid w:val="00084344"/>
    <w:rPr>
      <w:rFonts w:cs="Courier New"/>
    </w:rPr>
  </w:style>
  <w:style w:type="character" w:customStyle="1" w:styleId="ListLabel162">
    <w:name w:val="ListLabel 162"/>
    <w:qFormat/>
    <w:rsid w:val="00084344"/>
    <w:rPr>
      <w:rFonts w:eastAsia="Calibri" w:cs="Open Sans"/>
    </w:rPr>
  </w:style>
  <w:style w:type="character" w:customStyle="1" w:styleId="ListLabel163">
    <w:name w:val="ListLabel 163"/>
    <w:qFormat/>
    <w:rsid w:val="00084344"/>
    <w:rPr>
      <w:rFonts w:cs="Courier New"/>
    </w:rPr>
  </w:style>
  <w:style w:type="character" w:customStyle="1" w:styleId="ListLabel164">
    <w:name w:val="ListLabel 164"/>
    <w:qFormat/>
    <w:rsid w:val="00084344"/>
    <w:rPr>
      <w:rFonts w:cs="Courier New"/>
    </w:rPr>
  </w:style>
  <w:style w:type="character" w:customStyle="1" w:styleId="ListLabel165">
    <w:name w:val="ListLabel 165"/>
    <w:qFormat/>
    <w:rsid w:val="00084344"/>
    <w:rPr>
      <w:rFonts w:cs="Courier New"/>
    </w:rPr>
  </w:style>
  <w:style w:type="paragraph" w:customStyle="1" w:styleId="Encabezado1">
    <w:name w:val="Encabezado1"/>
    <w:basedOn w:val="Normal"/>
    <w:next w:val="BodyText"/>
    <w:link w:val="EncabezadoCar"/>
    <w:qFormat/>
    <w:rsid w:val="00084344"/>
    <w:pPr>
      <w:keepNext/>
      <w:spacing w:before="240"/>
    </w:pPr>
    <w:rPr>
      <w:rFonts w:ascii="Liberation Sans" w:eastAsia="Microsoft YaHei" w:hAnsi="Liberation Sans" w:cs="Mangal"/>
      <w:sz w:val="28"/>
      <w:szCs w:val="28"/>
    </w:rPr>
  </w:style>
  <w:style w:type="paragraph" w:styleId="BodyText">
    <w:name w:val="Body Text"/>
    <w:basedOn w:val="Normal"/>
    <w:rsid w:val="00084344"/>
    <w:pPr>
      <w:spacing w:before="0" w:after="140" w:line="288" w:lineRule="auto"/>
    </w:pPr>
  </w:style>
  <w:style w:type="paragraph" w:styleId="List">
    <w:name w:val="List"/>
    <w:basedOn w:val="BodyText"/>
    <w:rsid w:val="00084344"/>
    <w:rPr>
      <w:rFonts w:cs="Mangal"/>
    </w:rPr>
  </w:style>
  <w:style w:type="paragraph" w:customStyle="1" w:styleId="Caption1">
    <w:name w:val="Caption1"/>
    <w:basedOn w:val="Normal"/>
    <w:qFormat/>
    <w:rsid w:val="00084344"/>
    <w:pPr>
      <w:suppressLineNumbers/>
    </w:pPr>
    <w:rPr>
      <w:rFonts w:cs="Mangal"/>
      <w:i/>
      <w:iCs/>
      <w:sz w:val="24"/>
    </w:rPr>
  </w:style>
  <w:style w:type="paragraph" w:customStyle="1" w:styleId="ndice">
    <w:name w:val="Índice"/>
    <w:basedOn w:val="Normal"/>
    <w:qFormat/>
    <w:rsid w:val="00084344"/>
    <w:pPr>
      <w:suppressLineNumbers/>
    </w:pPr>
    <w:rPr>
      <w:rFonts w:cs="Mangal"/>
    </w:rPr>
  </w:style>
  <w:style w:type="paragraph" w:styleId="Caption">
    <w:name w:val="caption"/>
    <w:basedOn w:val="Normal"/>
    <w:qFormat/>
    <w:rsid w:val="00084344"/>
    <w:pPr>
      <w:suppressLineNumbers/>
    </w:pPr>
    <w:rPr>
      <w:rFonts w:cs="Mangal"/>
      <w:i/>
      <w:iCs/>
      <w:sz w:val="24"/>
    </w:rPr>
  </w:style>
  <w:style w:type="paragraph" w:customStyle="1" w:styleId="Header1">
    <w:name w:val="Header1"/>
    <w:basedOn w:val="Normal"/>
    <w:rsid w:val="0007068D"/>
    <w:pPr>
      <w:tabs>
        <w:tab w:val="center" w:pos="4252"/>
        <w:tab w:val="right" w:pos="8504"/>
      </w:tabs>
    </w:pPr>
  </w:style>
  <w:style w:type="paragraph" w:customStyle="1" w:styleId="Footer1">
    <w:name w:val="Footer1"/>
    <w:basedOn w:val="Normal"/>
    <w:link w:val="SidfotChar"/>
    <w:uiPriority w:val="99"/>
    <w:rsid w:val="0007068D"/>
    <w:pPr>
      <w:tabs>
        <w:tab w:val="center" w:pos="4252"/>
        <w:tab w:val="right" w:pos="8504"/>
      </w:tabs>
    </w:pPr>
  </w:style>
  <w:style w:type="paragraph" w:styleId="FootnoteText">
    <w:name w:val="footnote text"/>
    <w:basedOn w:val="Normal"/>
    <w:link w:val="FootnoteTextChar"/>
    <w:qFormat/>
    <w:rsid w:val="00D357AB"/>
    <w:rPr>
      <w:sz w:val="20"/>
      <w:szCs w:val="20"/>
    </w:rPr>
  </w:style>
  <w:style w:type="paragraph" w:styleId="BalloonText">
    <w:name w:val="Balloon Text"/>
    <w:basedOn w:val="Normal"/>
    <w:link w:val="BalloonTextChar"/>
    <w:qFormat/>
    <w:rsid w:val="00507738"/>
    <w:rPr>
      <w:rFonts w:ascii="Tahoma" w:hAnsi="Tahoma" w:cs="Tahoma"/>
      <w:sz w:val="16"/>
      <w:szCs w:val="16"/>
    </w:rPr>
  </w:style>
  <w:style w:type="paragraph" w:styleId="IntenseQuote">
    <w:name w:val="Intense Quote"/>
    <w:basedOn w:val="Normal"/>
    <w:next w:val="Normal"/>
    <w:link w:val="IntenseQuoteChar"/>
    <w:uiPriority w:val="30"/>
    <w:qFormat/>
    <w:rsid w:val="00D67A0C"/>
    <w:pPr>
      <w:pBdr>
        <w:bottom w:val="single" w:sz="4" w:space="4" w:color="4F81BD"/>
      </w:pBdr>
      <w:spacing w:before="200" w:after="280"/>
      <w:ind w:left="936" w:right="936"/>
    </w:pPr>
    <w:rPr>
      <w:b/>
      <w:bCs/>
      <w:i/>
      <w:iCs/>
      <w:color w:val="4F81BD"/>
    </w:rPr>
  </w:style>
  <w:style w:type="paragraph" w:styleId="NormalWeb">
    <w:name w:val="Normal (Web)"/>
    <w:basedOn w:val="Normal"/>
    <w:uiPriority w:val="99"/>
    <w:unhideWhenUsed/>
    <w:qFormat/>
    <w:rsid w:val="002D75F8"/>
    <w:pPr>
      <w:spacing w:beforeAutospacing="1" w:afterAutospacing="1" w:line="240" w:lineRule="auto"/>
      <w:jc w:val="left"/>
    </w:pPr>
    <w:rPr>
      <w:rFonts w:ascii="Times New Roman" w:hAnsi="Times New Roman"/>
      <w:sz w:val="24"/>
    </w:rPr>
  </w:style>
  <w:style w:type="paragraph" w:styleId="ListParagraph">
    <w:name w:val="List Paragraph"/>
    <w:basedOn w:val="Normal"/>
    <w:uiPriority w:val="34"/>
    <w:qFormat/>
    <w:rsid w:val="00714F2E"/>
    <w:pPr>
      <w:spacing w:before="0" w:after="200" w:line="276" w:lineRule="auto"/>
      <w:ind w:left="720"/>
      <w:contextualSpacing/>
      <w:jc w:val="left"/>
    </w:pPr>
    <w:rPr>
      <w:rFonts w:eastAsia="Calibri"/>
      <w:szCs w:val="22"/>
      <w:lang w:eastAsia="en-US"/>
    </w:rPr>
  </w:style>
  <w:style w:type="paragraph" w:customStyle="1" w:styleId="Contenidodelatabla">
    <w:name w:val="Contenido de la tabla"/>
    <w:basedOn w:val="Normal"/>
    <w:qFormat/>
    <w:rsid w:val="00084344"/>
  </w:style>
  <w:style w:type="paragraph" w:customStyle="1" w:styleId="Encabezadodelatabla">
    <w:name w:val="Encabezado de la tabla"/>
    <w:basedOn w:val="Contenidodelatabla"/>
    <w:qFormat/>
    <w:rsid w:val="00084344"/>
  </w:style>
  <w:style w:type="paragraph" w:styleId="CommentText">
    <w:name w:val="annotation text"/>
    <w:basedOn w:val="Normal"/>
    <w:link w:val="CommentTextChar"/>
    <w:semiHidden/>
    <w:unhideWhenUsed/>
    <w:qFormat/>
    <w:rsid w:val="00715EE4"/>
    <w:pPr>
      <w:spacing w:line="240" w:lineRule="auto"/>
    </w:pPr>
    <w:rPr>
      <w:sz w:val="20"/>
      <w:szCs w:val="20"/>
    </w:rPr>
  </w:style>
  <w:style w:type="paragraph" w:styleId="CommentSubject">
    <w:name w:val="annotation subject"/>
    <w:basedOn w:val="CommentText"/>
    <w:link w:val="CommentSubjectChar"/>
    <w:semiHidden/>
    <w:unhideWhenUsed/>
    <w:qFormat/>
    <w:rsid w:val="00715EE4"/>
    <w:rPr>
      <w:b/>
      <w:bCs/>
    </w:rPr>
  </w:style>
  <w:style w:type="table" w:styleId="TableGrid">
    <w:name w:val="Table Grid"/>
    <w:basedOn w:val="TableNormal"/>
    <w:rsid w:val="0025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2D75F8"/>
    <w:pPr>
      <w:spacing w:before="120" w:after="120" w:line="3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rsid w:val="00C7680B"/>
    <w:pPr>
      <w:autoSpaceDE w:val="0"/>
      <w:autoSpaceDN w:val="0"/>
      <w:adjustRightInd w:val="0"/>
    </w:pPr>
    <w:rPr>
      <w:rFonts w:ascii="Open Sans" w:hAnsi="Open Sans" w:cs="Open Sans"/>
      <w:color w:val="000000"/>
      <w:sz w:val="24"/>
      <w:szCs w:val="24"/>
      <w:lang w:val="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3993">
      <w:bodyDiv w:val="1"/>
      <w:marLeft w:val="0"/>
      <w:marRight w:val="0"/>
      <w:marTop w:val="0"/>
      <w:marBottom w:val="0"/>
      <w:divBdr>
        <w:top w:val="none" w:sz="0" w:space="0" w:color="auto"/>
        <w:left w:val="none" w:sz="0" w:space="0" w:color="auto"/>
        <w:bottom w:val="none" w:sz="0" w:space="0" w:color="auto"/>
        <w:right w:val="none" w:sz="0" w:space="0" w:color="auto"/>
      </w:divBdr>
    </w:div>
    <w:div w:id="198334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35B3-B045-48F2-8A35-03635327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7112</Words>
  <Characters>4054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BASE DE DATOS DE PROYECTOS  - FICHA DE PROYECTOS</vt:lpstr>
    </vt:vector>
  </TitlesOfParts>
  <Company>Consejería de la Presidencia</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 DATOS DE PROYECTOS  - FICHA DE PROYECTOS</dc:title>
  <dc:creator>mgallardo</dc:creator>
  <cp:lastModifiedBy>Good Supply</cp:lastModifiedBy>
  <cp:revision>3</cp:revision>
  <cp:lastPrinted>2017-04-28T15:24:00Z</cp:lastPrinted>
  <dcterms:created xsi:type="dcterms:W3CDTF">2018-02-02T18:30:00Z</dcterms:created>
  <dcterms:modified xsi:type="dcterms:W3CDTF">2018-02-02T18:37:00Z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Consejería de la Presidencia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