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5D" w:rsidRPr="00D8114A" w:rsidRDefault="00B0625D" w:rsidP="00D8114A">
      <w:pPr>
        <w:jc w:val="both"/>
        <w:rPr>
          <w:rFonts w:ascii="Tahoma" w:hAnsi="Tahoma" w:cs="Tahoma"/>
          <w:sz w:val="24"/>
          <w:szCs w:val="24"/>
          <w:lang w:val="en-GB"/>
        </w:rPr>
      </w:pPr>
    </w:p>
    <w:p w:rsidR="00B0625D" w:rsidRPr="00D8114A" w:rsidRDefault="00B0625D" w:rsidP="00D8114A">
      <w:pPr>
        <w:jc w:val="both"/>
        <w:rPr>
          <w:rFonts w:ascii="Tahoma" w:hAnsi="Tahoma" w:cs="Tahoma"/>
          <w:sz w:val="24"/>
          <w:szCs w:val="24"/>
          <w:lang w:val="en-GB"/>
        </w:rPr>
      </w:pPr>
    </w:p>
    <w:p w:rsidR="00B0625D" w:rsidRPr="00D8114A" w:rsidRDefault="00B0625D" w:rsidP="00D8114A">
      <w:pPr>
        <w:jc w:val="both"/>
        <w:rPr>
          <w:rFonts w:ascii="Tahoma" w:hAnsi="Tahoma" w:cs="Tahoma"/>
          <w:b/>
          <w:sz w:val="24"/>
          <w:szCs w:val="24"/>
          <w:lang w:val="en-GB"/>
        </w:rPr>
      </w:pPr>
      <w:r w:rsidRPr="00D8114A">
        <w:rPr>
          <w:rFonts w:ascii="Tahoma" w:hAnsi="Tahoma" w:cs="Tahoma"/>
          <w:b/>
          <w:sz w:val="24"/>
          <w:szCs w:val="24"/>
          <w:lang w:val="en-GB"/>
        </w:rPr>
        <w:t>RFC Interregional Thematic Workshop 1</w:t>
      </w:r>
    </w:p>
    <w:p w:rsidR="00B0625D" w:rsidRPr="00D8114A" w:rsidRDefault="00B0625D" w:rsidP="00D8114A">
      <w:pPr>
        <w:jc w:val="both"/>
        <w:rPr>
          <w:rFonts w:ascii="Tahoma" w:hAnsi="Tahoma" w:cs="Tahoma"/>
          <w:sz w:val="24"/>
          <w:szCs w:val="24"/>
          <w:lang w:val="en-GB"/>
        </w:rPr>
      </w:pPr>
    </w:p>
    <w:p w:rsidR="00B0625D" w:rsidRPr="00D8114A" w:rsidRDefault="00B0625D" w:rsidP="00D811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D8114A">
        <w:rPr>
          <w:rFonts w:ascii="Tahoma" w:hAnsi="Tahoma" w:cs="Tahoma"/>
          <w:sz w:val="24"/>
          <w:szCs w:val="24"/>
          <w:lang w:val="en-GB"/>
        </w:rPr>
        <w:t>Topic - Preservation and development of the cultural heritage by improvement of the mutual impacts of Fortresses and Cities (positive x negative)</w:t>
      </w:r>
    </w:p>
    <w:p w:rsidR="00B0625D" w:rsidRPr="00D8114A" w:rsidRDefault="00B0625D" w:rsidP="00D8114A">
      <w:pPr>
        <w:jc w:val="both"/>
        <w:rPr>
          <w:rFonts w:ascii="Tahoma" w:hAnsi="Tahoma" w:cs="Tahoma"/>
          <w:sz w:val="24"/>
          <w:szCs w:val="24"/>
          <w:lang w:val="en-GB"/>
        </w:rPr>
      </w:pPr>
    </w:p>
    <w:p w:rsidR="00B0625D" w:rsidRPr="00D8114A" w:rsidRDefault="00B0625D" w:rsidP="00D8114A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D8114A">
        <w:rPr>
          <w:rFonts w:ascii="Tahoma" w:hAnsi="Tahoma" w:cs="Tahoma"/>
          <w:sz w:val="24"/>
          <w:szCs w:val="24"/>
          <w:lang w:val="en-GB"/>
        </w:rPr>
        <w:t>Partner contributions to Interregional Thematic Workshop</w:t>
      </w:r>
    </w:p>
    <w:p w:rsidR="00B0625D" w:rsidRPr="00D8114A" w:rsidRDefault="00B0625D" w:rsidP="00801417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D8114A">
        <w:rPr>
          <w:rFonts w:ascii="Tahoma" w:hAnsi="Tahoma" w:cs="Tahoma"/>
          <w:sz w:val="24"/>
          <w:szCs w:val="24"/>
          <w:lang w:val="en-GB"/>
        </w:rPr>
        <w:t>Project partner: The Oradea</w:t>
      </w:r>
      <w:r>
        <w:rPr>
          <w:rFonts w:ascii="Tahoma" w:hAnsi="Tahoma" w:cs="Tahoma"/>
          <w:sz w:val="24"/>
          <w:szCs w:val="24"/>
          <w:lang w:val="en-GB"/>
        </w:rPr>
        <w:t xml:space="preserve"> City</w:t>
      </w:r>
      <w:r w:rsidRPr="00801417">
        <w:rPr>
          <w:rFonts w:ascii="Tahoma" w:hAnsi="Tahoma" w:cs="Tahoma"/>
          <w:sz w:val="24"/>
          <w:szCs w:val="24"/>
          <w:lang w:val="en-GB"/>
        </w:rPr>
        <w:t xml:space="preserve"> </w:t>
      </w:r>
      <w:r w:rsidRPr="00D8114A">
        <w:rPr>
          <w:rFonts w:ascii="Tahoma" w:hAnsi="Tahoma" w:cs="Tahoma"/>
          <w:sz w:val="24"/>
          <w:szCs w:val="24"/>
          <w:lang w:val="en-GB"/>
        </w:rPr>
        <w:t>Museum -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D8114A">
        <w:rPr>
          <w:rFonts w:ascii="Tahoma" w:hAnsi="Tahoma" w:cs="Tahoma"/>
          <w:sz w:val="24"/>
          <w:szCs w:val="24"/>
          <w:lang w:val="en-GB"/>
        </w:rPr>
        <w:t>Cultural Complex</w:t>
      </w:r>
    </w:p>
    <w:p w:rsidR="00B0625D" w:rsidRPr="00D8114A" w:rsidRDefault="00B0625D" w:rsidP="00D8114A">
      <w:pPr>
        <w:jc w:val="both"/>
        <w:rPr>
          <w:rFonts w:ascii="Tahoma" w:hAnsi="Tahoma" w:cs="Tahoma"/>
          <w:sz w:val="24"/>
          <w:szCs w:val="2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119"/>
        <w:gridCol w:w="1045"/>
        <w:gridCol w:w="7316"/>
      </w:tblGrid>
      <w:tr w:rsidR="00B0625D" w:rsidRPr="00D8114A">
        <w:tc>
          <w:tcPr>
            <w:tcW w:w="567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GB"/>
              </w:rPr>
              <w:t>ISSUE</w:t>
            </w:r>
          </w:p>
        </w:tc>
        <w:tc>
          <w:tcPr>
            <w:tcW w:w="905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7316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GB"/>
              </w:rPr>
              <w:t>Identification/Comments</w:t>
            </w:r>
          </w:p>
        </w:tc>
      </w:tr>
      <w:tr w:rsidR="00B0625D" w:rsidRPr="00D8114A">
        <w:tc>
          <w:tcPr>
            <w:tcW w:w="567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3119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GB"/>
              </w:rPr>
              <w:t xml:space="preserve">Is the topic solved in the partner area? </w:t>
            </w:r>
          </w:p>
        </w:tc>
        <w:tc>
          <w:tcPr>
            <w:tcW w:w="905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7316" w:type="dxa"/>
          </w:tcPr>
          <w:p w:rsidR="00B0625D" w:rsidRDefault="00B0625D" w:rsidP="00D8114A">
            <w:pPr>
              <w:numPr>
                <w:ilvl w:val="0"/>
                <w:numId w:val="7"/>
              </w:numPr>
              <w:tabs>
                <w:tab w:val="clear" w:pos="1080"/>
                <w:tab w:val="num" w:pos="669"/>
              </w:tabs>
              <w:spacing w:line="276" w:lineRule="auto"/>
              <w:ind w:left="669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 xml:space="preserve">the opening of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D8114A">
              <w:rPr>
                <w:rFonts w:ascii="Tahoma" w:hAnsi="Tahoma" w:cs="Tahoma"/>
                <w:sz w:val="24"/>
                <w:szCs w:val="24"/>
              </w:rPr>
              <w:t>Oradea City Museum - Cultural Complex as an entity which organizes cultural events, exhibitions and other activities in the fortress</w:t>
            </w:r>
          </w:p>
          <w:p w:rsidR="00B0625D" w:rsidRPr="00D8114A" w:rsidRDefault="00B0625D" w:rsidP="006F7819">
            <w:pPr>
              <w:numPr>
                <w:ilvl w:val="0"/>
                <w:numId w:val="7"/>
              </w:numPr>
              <w:tabs>
                <w:tab w:val="clear" w:pos="1080"/>
                <w:tab w:val="num" w:pos="669"/>
              </w:tabs>
              <w:spacing w:line="276" w:lineRule="auto"/>
              <w:ind w:left="669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There are problems with the interior yard.</w:t>
            </w:r>
          </w:p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5D" w:rsidRPr="00D8114A">
        <w:tc>
          <w:tcPr>
            <w:tcW w:w="567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3119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GB"/>
              </w:rPr>
              <w:t>Main problems and burdens</w:t>
            </w:r>
          </w:p>
        </w:tc>
        <w:tc>
          <w:tcPr>
            <w:tcW w:w="905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316" w:type="dxa"/>
          </w:tcPr>
          <w:p w:rsidR="00B0625D" w:rsidRPr="00D8114A" w:rsidRDefault="00B0625D" w:rsidP="00D811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</w:t>
            </w:r>
            <w:r w:rsidRPr="00D8114A">
              <w:rPr>
                <w:rFonts w:ascii="Tahoma" w:hAnsi="Tahoma" w:cs="Tahoma"/>
                <w:sz w:val="24"/>
                <w:szCs w:val="24"/>
              </w:rPr>
              <w:t>introduction to the tourist circuit requires more time, different from what was estimated for the post-implementation period (we are in Year 4 after rehabilitation).</w:t>
            </w:r>
          </w:p>
          <w:p w:rsidR="00B0625D" w:rsidRPr="00D8114A" w:rsidRDefault="00B0625D" w:rsidP="00D811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 xml:space="preserve"> rehabilitation of the fortress included only the buildings and the court</w:t>
            </w:r>
          </w:p>
          <w:p w:rsidR="00B0625D" w:rsidRPr="00D8114A" w:rsidRDefault="00B0625D" w:rsidP="00D811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bas</w:t>
            </w:r>
            <w:r w:rsidRPr="00D8114A">
              <w:rPr>
                <w:rFonts w:ascii="Tahoma" w:hAnsi="Tahoma" w:cs="Tahoma"/>
                <w:sz w:val="24"/>
                <w:szCs w:val="24"/>
              </w:rPr>
              <w:t xml:space="preserve">tions and the curtain are undergoing rehabilitation and affect the image of the old fortress </w:t>
            </w:r>
          </w:p>
          <w:p w:rsidR="00B0625D" w:rsidRPr="00D8114A" w:rsidRDefault="00B0625D" w:rsidP="00D811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Attraction of tourists requires investment in national and international infrastructure (airport, motorway, high-speed trains)</w:t>
            </w:r>
          </w:p>
          <w:p w:rsidR="00B0625D" w:rsidRPr="00D8114A" w:rsidRDefault="00B0625D" w:rsidP="00D811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Lack of entertainment locations in the Fortress: eg: café, various restaurants</w:t>
            </w:r>
          </w:p>
          <w:p w:rsidR="00B0625D" w:rsidRPr="00D8114A" w:rsidRDefault="00B0625D" w:rsidP="00D811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Lack of tourist packages in which the fortress is included</w:t>
            </w:r>
            <w:r>
              <w:rPr>
                <w:rFonts w:ascii="Tahoma" w:hAnsi="Tahoma" w:cs="Tahoma"/>
                <w:sz w:val="24"/>
                <w:szCs w:val="24"/>
              </w:rPr>
              <w:t xml:space="preserve"> as a whole attraction (museum included)</w:t>
            </w:r>
          </w:p>
          <w:p w:rsidR="00B0625D" w:rsidRPr="00D8114A" w:rsidRDefault="00B0625D" w:rsidP="00D811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Organizing specific events, during certain periods</w:t>
            </w:r>
          </w:p>
          <w:p w:rsidR="00B0625D" w:rsidRPr="00D8114A" w:rsidRDefault="00B0625D" w:rsidP="00D811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The limitation regarding the organization of certain events due to the conditions required by the project given to the infrastructure</w:t>
            </w:r>
          </w:p>
          <w:p w:rsidR="00B0625D" w:rsidRPr="00D8114A" w:rsidRDefault="00B0625D" w:rsidP="00D811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The lack of playgrounds for children</w:t>
            </w:r>
          </w:p>
          <w:p w:rsidR="00B0625D" w:rsidRPr="00D8114A" w:rsidRDefault="00B0625D" w:rsidP="00D811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US"/>
              </w:rPr>
              <w:t>The oppositions of specialists regarding their location in several areas</w:t>
            </w:r>
          </w:p>
          <w:p w:rsidR="00B0625D" w:rsidRDefault="00B0625D" w:rsidP="003529E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Lack of public catering functions, small meetings, conferences, etc., correlated without affecting the identity of the monument and the safety of the exhibits</w:t>
            </w:r>
          </w:p>
          <w:p w:rsidR="00B0625D" w:rsidRPr="003529EE" w:rsidRDefault="00B0625D" w:rsidP="003529E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529EE">
              <w:rPr>
                <w:rFonts w:ascii="Tahoma" w:hAnsi="Tahoma" w:cs="Tahoma"/>
                <w:sz w:val="24"/>
                <w:szCs w:val="24"/>
              </w:rPr>
              <w:t xml:space="preserve">the need for complementary activities to make </w:t>
            </w:r>
            <w:r>
              <w:rPr>
                <w:rFonts w:ascii="Tahoma" w:hAnsi="Tahoma" w:cs="Tahoma"/>
                <w:sz w:val="24"/>
                <w:szCs w:val="24"/>
              </w:rPr>
              <w:t>the fortress</w:t>
            </w:r>
            <w:r w:rsidRPr="003529EE">
              <w:rPr>
                <w:rFonts w:ascii="Tahoma" w:hAnsi="Tahoma" w:cs="Tahoma"/>
                <w:sz w:val="24"/>
                <w:szCs w:val="24"/>
              </w:rPr>
              <w:t xml:space="preserve"> more attractive </w:t>
            </w:r>
            <w:r>
              <w:rPr>
                <w:rFonts w:ascii="Tahoma" w:hAnsi="Tahoma" w:cs="Tahoma"/>
                <w:sz w:val="24"/>
                <w:szCs w:val="24"/>
              </w:rPr>
              <w:t>for the tourist, and also for tle local people</w:t>
            </w:r>
          </w:p>
        </w:tc>
      </w:tr>
      <w:tr w:rsidR="00B0625D" w:rsidRPr="00D8114A">
        <w:tc>
          <w:tcPr>
            <w:tcW w:w="567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GB"/>
              </w:rPr>
              <w:t>3</w:t>
            </w:r>
          </w:p>
        </w:tc>
        <w:tc>
          <w:tcPr>
            <w:tcW w:w="3119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GB"/>
              </w:rPr>
              <w:t>Successfully solved examples</w:t>
            </w:r>
          </w:p>
        </w:tc>
        <w:tc>
          <w:tcPr>
            <w:tcW w:w="905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316" w:type="dxa"/>
          </w:tcPr>
          <w:p w:rsidR="00B0625D" w:rsidRPr="00D8114A" w:rsidRDefault="00B0625D" w:rsidP="00D8114A">
            <w:pPr>
              <w:numPr>
                <w:ilvl w:val="0"/>
                <w:numId w:val="5"/>
              </w:numPr>
              <w:tabs>
                <w:tab w:val="clear" w:pos="1080"/>
                <w:tab w:val="num" w:pos="669"/>
              </w:tabs>
              <w:spacing w:line="276" w:lineRule="auto"/>
              <w:ind w:hanging="77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the fortress rehabilitation</w:t>
            </w:r>
          </w:p>
          <w:p w:rsidR="00B0625D" w:rsidRPr="00D8114A" w:rsidRDefault="00B0625D" w:rsidP="00D8114A">
            <w:pPr>
              <w:numPr>
                <w:ilvl w:val="0"/>
                <w:numId w:val="9"/>
              </w:numPr>
              <w:tabs>
                <w:tab w:val="clear" w:pos="1080"/>
                <w:tab w:val="num" w:pos="669"/>
              </w:tabs>
              <w:spacing w:line="276" w:lineRule="auto"/>
              <w:ind w:left="669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participation in tourism, medieval and profile fairs</w:t>
            </w:r>
          </w:p>
          <w:p w:rsidR="00B0625D" w:rsidRPr="00D8114A" w:rsidRDefault="00B0625D" w:rsidP="00D8114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the headquarter of honorary consulates, Slovakia and Italy in the course of signing</w:t>
            </w:r>
          </w:p>
          <w:p w:rsidR="00B0625D" w:rsidRPr="00D8114A" w:rsidRDefault="00B0625D" w:rsidP="00D8114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Symbol of the city – related to the brand – crowns</w:t>
            </w:r>
          </w:p>
          <w:p w:rsidR="00B0625D" w:rsidRPr="00D8114A" w:rsidRDefault="00B0625D" w:rsidP="00D8114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 xml:space="preserve">events organized in the fortress (e.g. Medieval Festival, St. Ladislau Festival, Anatolian Food Festival, Street Food Festival, Kids Fest, The Big Picnic, Summer Film, Easter Fair, days of Slovak culture. </w:t>
            </w:r>
          </w:p>
          <w:p w:rsidR="00B0625D" w:rsidRPr="00D8114A" w:rsidRDefault="00B0625D" w:rsidP="00D8114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attracting the interest of companies within the industrial park to organize events in the fortress, for example: Family Day</w:t>
            </w:r>
          </w:p>
          <w:p w:rsidR="00B0625D" w:rsidRPr="00D8114A" w:rsidRDefault="00B0625D" w:rsidP="00D8114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Cultural and entertainment events organised by various ONG</w:t>
            </w:r>
          </w:p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5D" w:rsidRPr="00D8114A">
        <w:tc>
          <w:tcPr>
            <w:tcW w:w="567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3119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D8114A">
              <w:rPr>
                <w:rFonts w:ascii="Tahoma" w:hAnsi="Tahoma" w:cs="Tahoma"/>
                <w:sz w:val="24"/>
                <w:szCs w:val="24"/>
                <w:lang w:val="en-GB"/>
              </w:rPr>
              <w:t>Wishes-what you would like to improve?</w:t>
            </w:r>
          </w:p>
        </w:tc>
        <w:tc>
          <w:tcPr>
            <w:tcW w:w="905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316" w:type="dxa"/>
          </w:tcPr>
          <w:p w:rsidR="00B0625D" w:rsidRPr="00D8114A" w:rsidRDefault="00B0625D" w:rsidP="00AA37B9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In what regards the reintroduction to the tourist circuit</w:t>
            </w:r>
            <w:r w:rsidRPr="00D8114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  <w:r w:rsidRPr="00D8114A">
              <w:rPr>
                <w:rFonts w:ascii="Tahoma" w:eastAsia="SimSun" w:hAnsi="Tahoma" w:cs="Tahoma"/>
                <w:sz w:val="24"/>
                <w:szCs w:val="24"/>
                <w:shd w:val="clear" w:color="auto" w:fill="FFFFFF"/>
                <w:lang w:val="en-US" w:eastAsia="zh-CN"/>
              </w:rPr>
              <w:t xml:space="preserve">there are plans for the development of the Historical Center Area of </w:t>
            </w:r>
            <w:r w:rsidRPr="00D8114A">
              <w:rPr>
                <w:rFonts w:ascii="Tahoma" w:eastAsia="SimSun" w:hAnsi="Tahoma" w:cs="Tahoma"/>
                <w:sz w:val="24"/>
                <w:szCs w:val="24"/>
                <w:lang w:val="en-US" w:eastAsia="zh-CN"/>
              </w:rPr>
              <w:t xml:space="preserve">Oradea </w:t>
            </w:r>
            <w:r w:rsidRPr="00D8114A">
              <w:rPr>
                <w:rFonts w:ascii="Tahoma" w:eastAsia="SimSun" w:hAnsi="Tahoma" w:cs="Tahoma"/>
                <w:sz w:val="24"/>
                <w:szCs w:val="24"/>
                <w:shd w:val="clear" w:color="auto" w:fill="FFFFFF"/>
                <w:lang w:val="en-US" w:eastAsia="zh-CN"/>
              </w:rPr>
              <w:t>Municipality, approved and in implementation</w:t>
            </w:r>
            <w:r>
              <w:rPr>
                <w:rFonts w:ascii="Tahoma" w:eastAsia="SimSun" w:hAnsi="Tahoma" w:cs="Tahoma"/>
                <w:sz w:val="24"/>
                <w:szCs w:val="24"/>
                <w:shd w:val="clear" w:color="auto" w:fill="FFFFFF"/>
                <w:lang w:val="en-US" w:eastAsia="zh-CN"/>
              </w:rPr>
              <w:t>. Also a solution is to s</w:t>
            </w:r>
            <w:r w:rsidRPr="00D8114A">
              <w:rPr>
                <w:rFonts w:ascii="Tahoma" w:hAnsi="Tahoma" w:cs="Tahoma"/>
                <w:sz w:val="24"/>
                <w:szCs w:val="24"/>
              </w:rPr>
              <w:t xml:space="preserve">upplement </w:t>
            </w:r>
            <w:r>
              <w:rPr>
                <w:rFonts w:ascii="Tahoma" w:hAnsi="Tahoma" w:cs="Tahoma"/>
                <w:sz w:val="24"/>
                <w:szCs w:val="24"/>
              </w:rPr>
              <w:t>the</w:t>
            </w:r>
            <w:r w:rsidRPr="00D8114A">
              <w:rPr>
                <w:rFonts w:ascii="Tahoma" w:hAnsi="Tahoma" w:cs="Tahoma"/>
                <w:sz w:val="24"/>
                <w:szCs w:val="24"/>
              </w:rPr>
              <w:t xml:space="preserve"> funds regarding the introduction to the tourist circuit.</w:t>
            </w:r>
          </w:p>
          <w:p w:rsidR="00B0625D" w:rsidRPr="00D8114A" w:rsidRDefault="00B0625D" w:rsidP="00D8114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Attracting the public through activities that involve knowing the specificity of the monument as a fortress, the significance of these bastions and finding solutions for their valorization and conservation.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0625D" w:rsidRDefault="00B0625D" w:rsidP="00C3475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Masking the site area with special banners and placing large tourist panels in the area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D8114A">
              <w:rPr>
                <w:rFonts w:ascii="Tahoma" w:hAnsi="Tahoma" w:cs="Tahoma"/>
                <w:sz w:val="24"/>
                <w:szCs w:val="24"/>
              </w:rPr>
              <w:t xml:space="preserve"> Presentation of the project through access to the site, public involvement in the exploitation of the area</w:t>
            </w:r>
          </w:p>
          <w:p w:rsidR="00B0625D" w:rsidRPr="00D8114A" w:rsidRDefault="00B0625D" w:rsidP="00D8114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Discussions with travel agencies from the nearby cities in order to create touristic packages with alternative means- eg. Coach</w:t>
            </w:r>
          </w:p>
          <w:p w:rsidR="00B0625D" w:rsidRPr="00D8114A" w:rsidRDefault="00B0625D" w:rsidP="00D8114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Offering  fiscal facility for attracting investors in the field</w:t>
            </w:r>
          </w:p>
          <w:p w:rsidR="00B0625D" w:rsidRPr="00D8114A" w:rsidRDefault="00B0625D" w:rsidP="00D8114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The tourist packages present only the history of the fortress, without including fees for visiting the museum that is in the fortress.</w:t>
            </w:r>
          </w:p>
          <w:p w:rsidR="00B0625D" w:rsidRPr="00D8114A" w:rsidRDefault="00B0625D" w:rsidP="007F6CE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Extending the calendar of events</w:t>
            </w:r>
            <w:r>
              <w:rPr>
                <w:rFonts w:ascii="Tahoma" w:hAnsi="Tahoma" w:cs="Tahoma"/>
                <w:sz w:val="24"/>
                <w:szCs w:val="24"/>
              </w:rPr>
              <w:t>/</w:t>
            </w:r>
            <w:r w:rsidRPr="00D8114A">
              <w:rPr>
                <w:rFonts w:ascii="Tahoma" w:hAnsi="Tahoma" w:cs="Tahoma"/>
                <w:sz w:val="24"/>
                <w:szCs w:val="24"/>
              </w:rPr>
              <w:t>cultural agenda throughout the year and partially financing them to attract entertainment service providers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D8114A">
              <w:rPr>
                <w:rFonts w:ascii="Tahoma" w:hAnsi="Tahoma" w:cs="Tahoma"/>
                <w:sz w:val="24"/>
                <w:szCs w:val="24"/>
              </w:rPr>
              <w:t>Diversification and adaptation of site specific events so we can cover as many days as possible.</w:t>
            </w:r>
          </w:p>
          <w:p w:rsidR="00B0625D" w:rsidRPr="00D8114A" w:rsidRDefault="00B0625D" w:rsidP="007F6CE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0625D" w:rsidRPr="00D8114A" w:rsidRDefault="00B0625D" w:rsidP="00D8114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Modernization of the infrastructure at the level of the requirements, regarding the development of events, for example the power of electricity, places specially for sanitary spaces</w:t>
            </w:r>
          </w:p>
          <w:p w:rsidR="00B0625D" w:rsidRDefault="00B0625D" w:rsidP="00F356B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356BF">
              <w:rPr>
                <w:rFonts w:ascii="Tahoma" w:hAnsi="Tahoma" w:cs="Tahoma"/>
                <w:sz w:val="24"/>
                <w:szCs w:val="24"/>
              </w:rPr>
              <w:t xml:space="preserve">Relaxation </w:t>
            </w:r>
            <w:r w:rsidRPr="00D8114A">
              <w:rPr>
                <w:rFonts w:ascii="Tahoma" w:hAnsi="Tahoma" w:cs="Tahoma"/>
                <w:sz w:val="24"/>
                <w:szCs w:val="24"/>
              </w:rPr>
              <w:t xml:space="preserve">of measures regarding certain functions in </w:t>
            </w:r>
            <w:r>
              <w:rPr>
                <w:rFonts w:ascii="Tahoma" w:hAnsi="Tahoma" w:cs="Tahoma"/>
                <w:sz w:val="24"/>
                <w:szCs w:val="24"/>
              </w:rPr>
              <w:t>places</w:t>
            </w:r>
            <w:r w:rsidRPr="00D8114A">
              <w:rPr>
                <w:rFonts w:ascii="Tahoma" w:hAnsi="Tahoma" w:cs="Tahoma"/>
                <w:sz w:val="24"/>
                <w:szCs w:val="24"/>
              </w:rPr>
              <w:t xml:space="preserve"> located in historical monuments. The obligatory existence of playgrounds in the yard. </w:t>
            </w:r>
          </w:p>
          <w:p w:rsidR="00B0625D" w:rsidRPr="00D8114A" w:rsidRDefault="00B0625D" w:rsidP="00C3475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The issue of measures by the Ministry of Culture regarding the specific functions or activities of the monument.</w:t>
            </w:r>
          </w:p>
          <w:p w:rsidR="00B0625D" w:rsidRPr="00D8114A" w:rsidRDefault="00B0625D" w:rsidP="00C3475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114A">
              <w:rPr>
                <w:rFonts w:ascii="Tahoma" w:hAnsi="Tahoma" w:cs="Tahoma"/>
                <w:sz w:val="24"/>
                <w:szCs w:val="24"/>
              </w:rPr>
              <w:t>Reconfiguration of some spaces with easy accessibility in order to attract as many events as possible</w:t>
            </w:r>
          </w:p>
          <w:p w:rsidR="00B0625D" w:rsidRPr="00D8114A" w:rsidRDefault="00B0625D" w:rsidP="00202CC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529EE">
              <w:rPr>
                <w:rFonts w:ascii="Tahoma" w:hAnsi="Tahoma" w:cs="Tahoma"/>
                <w:sz w:val="24"/>
                <w:szCs w:val="24"/>
              </w:rPr>
              <w:t>The spatial and funct</w:t>
            </w:r>
            <w:r>
              <w:rPr>
                <w:rFonts w:ascii="Tahoma" w:hAnsi="Tahoma" w:cs="Tahoma"/>
                <w:sz w:val="24"/>
                <w:szCs w:val="24"/>
              </w:rPr>
              <w:t>ional structure of the monument</w:t>
            </w:r>
            <w:r w:rsidRPr="003529EE">
              <w:rPr>
                <w:rFonts w:ascii="Tahoma" w:hAnsi="Tahoma" w:cs="Tahoma"/>
                <w:sz w:val="24"/>
                <w:szCs w:val="24"/>
              </w:rPr>
              <w:t xml:space="preserve"> allows the articulation of activities with those of small public food, </w:t>
            </w:r>
            <w:r>
              <w:rPr>
                <w:rFonts w:ascii="Tahoma" w:hAnsi="Tahoma" w:cs="Tahoma"/>
                <w:sz w:val="24"/>
                <w:szCs w:val="24"/>
              </w:rPr>
              <w:t>conferences rooms</w:t>
            </w:r>
            <w:r w:rsidRPr="003529EE">
              <w:rPr>
                <w:rFonts w:ascii="Tahoma" w:hAnsi="Tahoma" w:cs="Tahoma"/>
                <w:sz w:val="24"/>
                <w:szCs w:val="24"/>
              </w:rPr>
              <w:t>, small meetings, etc.</w:t>
            </w:r>
          </w:p>
          <w:p w:rsidR="00B0625D" w:rsidRPr="00D8114A" w:rsidRDefault="00B0625D" w:rsidP="00D8114A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5D" w:rsidRPr="00D8114A">
        <w:tc>
          <w:tcPr>
            <w:tcW w:w="567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905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316" w:type="dxa"/>
          </w:tcPr>
          <w:p w:rsidR="00B0625D" w:rsidRPr="00D8114A" w:rsidRDefault="00B0625D" w:rsidP="00D8114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</w:tbl>
    <w:p w:rsidR="00B0625D" w:rsidRPr="00D8114A" w:rsidRDefault="00B0625D" w:rsidP="00D8114A">
      <w:pPr>
        <w:jc w:val="both"/>
        <w:rPr>
          <w:rFonts w:ascii="Tahoma" w:hAnsi="Tahoma" w:cs="Tahoma"/>
          <w:sz w:val="24"/>
          <w:szCs w:val="24"/>
          <w:lang w:val="en-GB"/>
        </w:rPr>
      </w:pPr>
    </w:p>
    <w:p w:rsidR="00B0625D" w:rsidRPr="00D8114A" w:rsidRDefault="00B0625D" w:rsidP="00D8114A">
      <w:pPr>
        <w:jc w:val="both"/>
        <w:rPr>
          <w:rFonts w:ascii="Tahoma" w:hAnsi="Tahoma" w:cs="Tahoma"/>
          <w:sz w:val="24"/>
          <w:szCs w:val="24"/>
          <w:lang w:val="en-GB"/>
        </w:rPr>
      </w:pPr>
    </w:p>
    <w:sectPr w:rsidR="00B0625D" w:rsidRPr="00D8114A" w:rsidSect="00154AE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5D" w:rsidRDefault="00B0625D" w:rsidP="00D06CF6">
      <w:pPr>
        <w:spacing w:after="0" w:line="240" w:lineRule="auto"/>
      </w:pPr>
      <w:r>
        <w:separator/>
      </w:r>
    </w:p>
  </w:endnote>
  <w:endnote w:type="continuationSeparator" w:id="0">
    <w:p w:rsidR="00B0625D" w:rsidRDefault="00B0625D" w:rsidP="00D0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5D" w:rsidRDefault="00B0625D" w:rsidP="00D06CF6">
      <w:pPr>
        <w:spacing w:after="0" w:line="240" w:lineRule="auto"/>
      </w:pPr>
      <w:r>
        <w:separator/>
      </w:r>
    </w:p>
  </w:footnote>
  <w:footnote w:type="continuationSeparator" w:id="0">
    <w:p w:rsidR="00B0625D" w:rsidRDefault="00B0625D" w:rsidP="00D0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5D" w:rsidRDefault="00B0625D" w:rsidP="00D06CF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569.05pt;margin-top:13.15pt;width:105pt;height:57.3pt;z-index:-251658240;visibility:visible;mso-position-horizontal-relative:margin" wrapcoords="-154 0 -154 21316 21600 21316 21600 0 -154 0">
          <v:imagedata r:id="rId1" o:title=""/>
          <w10:wrap type="tight" anchorx="margin"/>
        </v:shape>
      </w:pict>
    </w:r>
    <w:r>
      <w:rPr>
        <w:noProof/>
        <w:lang w:val="en-US"/>
      </w:rPr>
      <w:pict>
        <v:shape id="image1.png" o:spid="_x0000_s2050" type="#_x0000_t75" style="position:absolute;margin-left:0;margin-top:13.45pt;width:160.05pt;height:40.4pt;z-index:251657216;visibility:visible;mso-wrap-distance-left:0;mso-wrap-distance-right:0;mso-wrap-distance-bottom:8pt;mso-position-horizontal-relative:margin">
          <v:imagedata r:id="rId2" o:title=""/>
          <w10:wrap type="topAndBottom" anchorx="margin"/>
        </v:shape>
      </w:pict>
    </w:r>
  </w:p>
  <w:p w:rsidR="00B0625D" w:rsidRDefault="00B06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509"/>
    <w:multiLevelType w:val="multilevel"/>
    <w:tmpl w:val="6688F0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C5AD5"/>
    <w:multiLevelType w:val="hybridMultilevel"/>
    <w:tmpl w:val="7B56EF3E"/>
    <w:lvl w:ilvl="0" w:tplc="B7223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5602B"/>
    <w:multiLevelType w:val="hybridMultilevel"/>
    <w:tmpl w:val="14F2C6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76B2C"/>
    <w:multiLevelType w:val="hybridMultilevel"/>
    <w:tmpl w:val="7174DD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BE5DDE"/>
    <w:multiLevelType w:val="hybridMultilevel"/>
    <w:tmpl w:val="B80C17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C0B26"/>
    <w:multiLevelType w:val="hybridMultilevel"/>
    <w:tmpl w:val="D19CF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001BCE"/>
    <w:multiLevelType w:val="hybridMultilevel"/>
    <w:tmpl w:val="6688F0A2"/>
    <w:lvl w:ilvl="0" w:tplc="160AF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37EF9"/>
    <w:multiLevelType w:val="hybridMultilevel"/>
    <w:tmpl w:val="DE6ECE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9F3B85"/>
    <w:multiLevelType w:val="hybridMultilevel"/>
    <w:tmpl w:val="99306888"/>
    <w:lvl w:ilvl="0" w:tplc="604E29A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500763D"/>
    <w:multiLevelType w:val="hybridMultilevel"/>
    <w:tmpl w:val="CBF4EC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F656CE"/>
    <w:multiLevelType w:val="multilevel"/>
    <w:tmpl w:val="6688F0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97386"/>
    <w:multiLevelType w:val="hybridMultilevel"/>
    <w:tmpl w:val="53DEE2E6"/>
    <w:lvl w:ilvl="0" w:tplc="5146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CE2197"/>
    <w:multiLevelType w:val="hybridMultilevel"/>
    <w:tmpl w:val="C77A3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C5234"/>
    <w:multiLevelType w:val="hybridMultilevel"/>
    <w:tmpl w:val="BA0857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BE0"/>
    <w:rsid w:val="00060472"/>
    <w:rsid w:val="00154AE9"/>
    <w:rsid w:val="0019247A"/>
    <w:rsid w:val="001E1E0A"/>
    <w:rsid w:val="001E4A67"/>
    <w:rsid w:val="001F47FA"/>
    <w:rsid w:val="00202CCD"/>
    <w:rsid w:val="002E202E"/>
    <w:rsid w:val="002E37F4"/>
    <w:rsid w:val="002F5BCD"/>
    <w:rsid w:val="003529EE"/>
    <w:rsid w:val="003F3919"/>
    <w:rsid w:val="004777F2"/>
    <w:rsid w:val="00493009"/>
    <w:rsid w:val="005A7181"/>
    <w:rsid w:val="00651AA9"/>
    <w:rsid w:val="006B3B1F"/>
    <w:rsid w:val="006F7819"/>
    <w:rsid w:val="00730EE6"/>
    <w:rsid w:val="00761960"/>
    <w:rsid w:val="007F6CEE"/>
    <w:rsid w:val="00801417"/>
    <w:rsid w:val="008D6997"/>
    <w:rsid w:val="00930521"/>
    <w:rsid w:val="00966BD0"/>
    <w:rsid w:val="00967AFF"/>
    <w:rsid w:val="009C7BE0"/>
    <w:rsid w:val="00A20E79"/>
    <w:rsid w:val="00A37B62"/>
    <w:rsid w:val="00A41F5E"/>
    <w:rsid w:val="00A85D91"/>
    <w:rsid w:val="00AA37B9"/>
    <w:rsid w:val="00AE4BAE"/>
    <w:rsid w:val="00B0625D"/>
    <w:rsid w:val="00B8412D"/>
    <w:rsid w:val="00BB1A17"/>
    <w:rsid w:val="00C3475B"/>
    <w:rsid w:val="00C57E65"/>
    <w:rsid w:val="00C90DB5"/>
    <w:rsid w:val="00CB1814"/>
    <w:rsid w:val="00CD0EBD"/>
    <w:rsid w:val="00D06267"/>
    <w:rsid w:val="00D06CF6"/>
    <w:rsid w:val="00D657A6"/>
    <w:rsid w:val="00D8114A"/>
    <w:rsid w:val="00DD79BB"/>
    <w:rsid w:val="00DE4E49"/>
    <w:rsid w:val="00EA31D0"/>
    <w:rsid w:val="00F234D0"/>
    <w:rsid w:val="00F356BF"/>
    <w:rsid w:val="00F4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2E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B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F6"/>
    <w:rPr>
      <w:rFonts w:cs="Times New Roman"/>
    </w:rPr>
  </w:style>
  <w:style w:type="character" w:customStyle="1" w:styleId="original-content">
    <w:name w:val="original-content"/>
    <w:basedOn w:val="DefaultParagraphFont"/>
    <w:uiPriority w:val="99"/>
    <w:rsid w:val="00651A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670</Words>
  <Characters>3820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RFC Interregional Thematic Workshop 1</dc:title>
  <dc:subject/>
  <dc:creator>Ivana</dc:creator>
  <cp:keywords/>
  <dc:description/>
  <cp:lastModifiedBy>Didi_</cp:lastModifiedBy>
  <cp:revision>22</cp:revision>
  <dcterms:created xsi:type="dcterms:W3CDTF">2019-11-20T18:08:00Z</dcterms:created>
  <dcterms:modified xsi:type="dcterms:W3CDTF">2019-11-20T19:38:00Z</dcterms:modified>
</cp:coreProperties>
</file>